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15364">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15364">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1F477F1B" w:rsidR="00333FAA" w:rsidRPr="005E3A10" w:rsidRDefault="00764B20" w:rsidP="00A53B04">
            <w:pPr>
              <w:rPr>
                <w:rFonts w:cs="Arial"/>
                <w:szCs w:val="24"/>
              </w:rPr>
            </w:pPr>
            <w:r>
              <w:rPr>
                <w:rFonts w:cs="Arial"/>
                <w:szCs w:val="24"/>
              </w:rPr>
              <w:t xml:space="preserve">27 </w:t>
            </w:r>
            <w:r w:rsidR="00C3188B">
              <w:rPr>
                <w:rFonts w:cs="Arial"/>
                <w:szCs w:val="24"/>
              </w:rPr>
              <w:t xml:space="preserve">July </w:t>
            </w:r>
            <w:r w:rsidR="00886BBD">
              <w:rPr>
                <w:rFonts w:cs="Arial"/>
                <w:szCs w:val="24"/>
              </w:rPr>
              <w:t>2023</w:t>
            </w:r>
          </w:p>
        </w:tc>
      </w:tr>
      <w:tr w:rsidR="00333FAA" w14:paraId="3CC97725" w14:textId="77777777" w:rsidTr="00E15364">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56DBEA76" w14:textId="56CA84B4" w:rsidR="00E15364" w:rsidRPr="00EE7B52" w:rsidRDefault="00E15364" w:rsidP="00E15364">
            <w:r w:rsidRPr="00EE7B52">
              <w:t>UKSPF Supply Ready and Skills and Employment</w:t>
            </w:r>
          </w:p>
          <w:p w14:paraId="6D8FB2C1" w14:textId="2EF93390" w:rsidR="00333FAA" w:rsidRPr="005E3A10" w:rsidRDefault="00333FAA" w:rsidP="00A53B04">
            <w:pPr>
              <w:rPr>
                <w:rFonts w:cs="Arial"/>
                <w:szCs w:val="24"/>
              </w:rPr>
            </w:pPr>
          </w:p>
        </w:tc>
      </w:tr>
      <w:tr w:rsidR="00333FAA" w14:paraId="32449166" w14:textId="77777777" w:rsidTr="00E15364">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0899BC39" w14:textId="1EAC2D48" w:rsidR="00614DCA" w:rsidRPr="000A46E7" w:rsidRDefault="001C7E35" w:rsidP="00614DCA">
            <w:pPr>
              <w:pStyle w:val="Infotext"/>
              <w:rPr>
                <w:rFonts w:cs="Arial"/>
                <w:sz w:val="24"/>
                <w:szCs w:val="24"/>
              </w:rPr>
            </w:pPr>
            <w:r w:rsidRPr="005E3A10">
              <w:rPr>
                <w:rFonts w:cs="Arial"/>
                <w:sz w:val="24"/>
                <w:szCs w:val="24"/>
              </w:rPr>
              <w:t>Yes</w:t>
            </w:r>
            <w:r w:rsidR="0066729B">
              <w:rPr>
                <w:rFonts w:cs="Arial"/>
                <w:sz w:val="24"/>
                <w:szCs w:val="24"/>
              </w:rPr>
              <w:t xml:space="preserve"> - </w:t>
            </w:r>
            <w:r w:rsidR="00614DCA" w:rsidRPr="000A46E7">
              <w:rPr>
                <w:rFonts w:cs="Arial"/>
                <w:color w:val="000000" w:themeColor="text1"/>
                <w:sz w:val="24"/>
                <w:szCs w:val="24"/>
                <w:lang w:val="en-US"/>
              </w:rPr>
              <w:t xml:space="preserve">covers more than one </w:t>
            </w:r>
            <w:proofErr w:type="gramStart"/>
            <w:r w:rsidR="0066729B">
              <w:rPr>
                <w:rFonts w:cs="Arial"/>
                <w:color w:val="000000" w:themeColor="text1"/>
                <w:sz w:val="24"/>
                <w:szCs w:val="24"/>
                <w:lang w:val="en-US"/>
              </w:rPr>
              <w:t>w</w:t>
            </w:r>
            <w:r w:rsidR="00614DCA" w:rsidRPr="000A46E7">
              <w:rPr>
                <w:rFonts w:cs="Arial"/>
                <w:color w:val="000000" w:themeColor="text1"/>
                <w:sz w:val="24"/>
                <w:szCs w:val="24"/>
                <w:lang w:val="en-US"/>
              </w:rPr>
              <w:t>ard</w:t>
            </w:r>
            <w:proofErr w:type="gramEnd"/>
          </w:p>
          <w:p w14:paraId="3EADF2B3" w14:textId="77777777" w:rsidR="00333FAA" w:rsidRPr="005E3A10" w:rsidRDefault="00333FAA" w:rsidP="00A53B04">
            <w:pPr>
              <w:rPr>
                <w:rFonts w:cs="Arial"/>
                <w:szCs w:val="24"/>
              </w:rPr>
            </w:pPr>
          </w:p>
        </w:tc>
      </w:tr>
      <w:tr w:rsidR="001C7E35" w14:paraId="79E96200" w14:textId="77777777" w:rsidTr="00E15364">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2FF1242C" w14:textId="21720083" w:rsidR="001C7E35" w:rsidRDefault="00CB6A3C" w:rsidP="00D835CF">
            <w:pPr>
              <w:pStyle w:val="Infotext"/>
              <w:rPr>
                <w:rFonts w:cs="Arial"/>
                <w:sz w:val="24"/>
                <w:szCs w:val="24"/>
              </w:rPr>
            </w:pPr>
            <w:r w:rsidRPr="00117C94">
              <w:rPr>
                <w:rFonts w:cs="Arial"/>
                <w:sz w:val="24"/>
                <w:szCs w:val="24"/>
              </w:rPr>
              <w:t>Dipti Patel</w:t>
            </w:r>
            <w:r w:rsidR="0066729B">
              <w:rPr>
                <w:rFonts w:cs="Arial"/>
                <w:sz w:val="24"/>
                <w:szCs w:val="24"/>
              </w:rPr>
              <w:t xml:space="preserve"> - </w:t>
            </w:r>
            <w:r w:rsidRPr="00117C94">
              <w:rPr>
                <w:rFonts w:cs="Arial"/>
                <w:sz w:val="24"/>
                <w:szCs w:val="24"/>
              </w:rPr>
              <w:t xml:space="preserve">Corporate Director </w:t>
            </w:r>
            <w:r w:rsidR="00C07574">
              <w:rPr>
                <w:rFonts w:cs="Arial"/>
                <w:sz w:val="24"/>
                <w:szCs w:val="24"/>
              </w:rPr>
              <w:t xml:space="preserve">of </w:t>
            </w:r>
            <w:proofErr w:type="gramStart"/>
            <w:r w:rsidRPr="00117C94">
              <w:rPr>
                <w:rFonts w:cs="Arial"/>
                <w:sz w:val="24"/>
                <w:szCs w:val="24"/>
              </w:rPr>
              <w:t>Place</w:t>
            </w:r>
            <w:r w:rsidR="0066729B">
              <w:rPr>
                <w:rFonts w:cs="Arial"/>
                <w:sz w:val="24"/>
                <w:szCs w:val="24"/>
              </w:rPr>
              <w:t>;</w:t>
            </w:r>
            <w:proofErr w:type="gramEnd"/>
          </w:p>
          <w:p w14:paraId="2D8A688C" w14:textId="77777777" w:rsidR="0066729B" w:rsidRDefault="0066729B" w:rsidP="00D835CF">
            <w:pPr>
              <w:pStyle w:val="Infotext"/>
              <w:rPr>
                <w:rFonts w:cs="Arial"/>
                <w:sz w:val="24"/>
                <w:szCs w:val="24"/>
              </w:rPr>
            </w:pPr>
          </w:p>
          <w:p w14:paraId="25D63120" w14:textId="43FAC68C" w:rsidR="001C1B4C" w:rsidRDefault="001C1B4C" w:rsidP="00D835CF">
            <w:pPr>
              <w:pStyle w:val="Infotext"/>
              <w:rPr>
                <w:rFonts w:cs="Arial"/>
                <w:sz w:val="24"/>
                <w:szCs w:val="24"/>
              </w:rPr>
            </w:pPr>
            <w:r>
              <w:rPr>
                <w:rFonts w:cs="Arial"/>
                <w:sz w:val="24"/>
                <w:szCs w:val="24"/>
              </w:rPr>
              <w:t xml:space="preserve">Mark Billington </w:t>
            </w:r>
            <w:r w:rsidR="0066729B">
              <w:rPr>
                <w:rFonts w:cs="Arial"/>
                <w:sz w:val="24"/>
                <w:szCs w:val="24"/>
              </w:rPr>
              <w:t xml:space="preserve">- </w:t>
            </w:r>
            <w:r w:rsidR="00DA2F9B" w:rsidRPr="00DA2F9B">
              <w:rPr>
                <w:rFonts w:cs="Arial"/>
                <w:sz w:val="24"/>
                <w:szCs w:val="24"/>
              </w:rPr>
              <w:t>Director of Inclusive Economy</w:t>
            </w:r>
            <w:r w:rsidR="0066729B">
              <w:rPr>
                <w:rFonts w:cs="Arial"/>
                <w:sz w:val="24"/>
                <w:szCs w:val="24"/>
              </w:rPr>
              <w:t>,</w:t>
            </w:r>
            <w:r w:rsidR="00DA2F9B" w:rsidRPr="00DA2F9B">
              <w:rPr>
                <w:rFonts w:cs="Arial"/>
                <w:sz w:val="24"/>
                <w:szCs w:val="24"/>
              </w:rPr>
              <w:t xml:space="preserve"> </w:t>
            </w:r>
            <w:proofErr w:type="gramStart"/>
            <w:r w:rsidR="00DA2F9B" w:rsidRPr="00DA2F9B">
              <w:rPr>
                <w:rFonts w:cs="Arial"/>
                <w:sz w:val="24"/>
                <w:szCs w:val="24"/>
              </w:rPr>
              <w:t>Leisure</w:t>
            </w:r>
            <w:proofErr w:type="gramEnd"/>
            <w:r w:rsidR="00DA2F9B" w:rsidRPr="00DA2F9B">
              <w:rPr>
                <w:rFonts w:cs="Arial"/>
                <w:sz w:val="24"/>
                <w:szCs w:val="24"/>
              </w:rPr>
              <w:t xml:space="preserve"> </w:t>
            </w:r>
            <w:r w:rsidR="0066729B">
              <w:rPr>
                <w:rFonts w:cs="Arial"/>
                <w:sz w:val="24"/>
                <w:szCs w:val="24"/>
              </w:rPr>
              <w:t>and</w:t>
            </w:r>
            <w:r w:rsidR="00DA2F9B" w:rsidRPr="00DA2F9B">
              <w:rPr>
                <w:rFonts w:cs="Arial"/>
                <w:sz w:val="24"/>
                <w:szCs w:val="24"/>
              </w:rPr>
              <w:t xml:space="preserve"> Culture</w:t>
            </w:r>
          </w:p>
          <w:p w14:paraId="3798BF23" w14:textId="7052716C" w:rsidR="00DA2F9B" w:rsidRPr="005E3A10" w:rsidRDefault="00DA2F9B" w:rsidP="00D835CF">
            <w:pPr>
              <w:pStyle w:val="Infotext"/>
              <w:rPr>
                <w:rFonts w:cs="Arial"/>
                <w:sz w:val="24"/>
                <w:szCs w:val="24"/>
              </w:rPr>
            </w:pPr>
          </w:p>
        </w:tc>
      </w:tr>
      <w:tr w:rsidR="001C7E35" w14:paraId="3B6FD8B1" w14:textId="77777777" w:rsidTr="00E15364">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795991E0" w14:textId="269C2985" w:rsidR="00D32A2B" w:rsidRDefault="00D32A2B" w:rsidP="00D32A2B">
            <w:pPr>
              <w:pStyle w:val="Infotext"/>
              <w:rPr>
                <w:rFonts w:cs="Arial"/>
                <w:sz w:val="24"/>
                <w:szCs w:val="24"/>
              </w:rPr>
            </w:pPr>
            <w:r w:rsidRPr="009B0956">
              <w:rPr>
                <w:rFonts w:cs="Arial"/>
                <w:sz w:val="24"/>
                <w:szCs w:val="24"/>
              </w:rPr>
              <w:t xml:space="preserve">Cllr Norman Stevenson – Portfolio Holder for Business, Employment </w:t>
            </w:r>
            <w:r w:rsidR="0066729B">
              <w:rPr>
                <w:rFonts w:cs="Arial"/>
                <w:sz w:val="24"/>
                <w:szCs w:val="24"/>
              </w:rPr>
              <w:t>and</w:t>
            </w:r>
            <w:r w:rsidRPr="009B0956">
              <w:rPr>
                <w:rFonts w:cs="Arial"/>
                <w:sz w:val="24"/>
                <w:szCs w:val="24"/>
              </w:rPr>
              <w:t xml:space="preserve"> </w:t>
            </w:r>
            <w:proofErr w:type="gramStart"/>
            <w:r w:rsidRPr="009B0956">
              <w:rPr>
                <w:rFonts w:cs="Arial"/>
                <w:sz w:val="24"/>
                <w:szCs w:val="24"/>
              </w:rPr>
              <w:t>Property</w:t>
            </w:r>
            <w:r w:rsidR="0066729B">
              <w:rPr>
                <w:rFonts w:cs="Arial"/>
                <w:sz w:val="24"/>
                <w:szCs w:val="24"/>
              </w:rPr>
              <w:t>;</w:t>
            </w:r>
            <w:proofErr w:type="gramEnd"/>
          </w:p>
          <w:p w14:paraId="5F9F6624" w14:textId="77777777" w:rsidR="0066729B" w:rsidRPr="009B0956" w:rsidRDefault="0066729B" w:rsidP="00D32A2B">
            <w:pPr>
              <w:pStyle w:val="Infotext"/>
              <w:rPr>
                <w:rFonts w:cs="Arial"/>
                <w:sz w:val="24"/>
                <w:szCs w:val="24"/>
              </w:rPr>
            </w:pPr>
          </w:p>
          <w:p w14:paraId="49C98ADE" w14:textId="7B15B57A" w:rsidR="00D32A2B" w:rsidRDefault="00D32A2B" w:rsidP="00D32A2B">
            <w:pPr>
              <w:pStyle w:val="Infotext"/>
              <w:rPr>
                <w:rFonts w:cs="Arial"/>
                <w:sz w:val="24"/>
                <w:szCs w:val="24"/>
              </w:rPr>
            </w:pPr>
            <w:r w:rsidRPr="6B9560E0">
              <w:rPr>
                <w:rFonts w:cs="Arial"/>
                <w:sz w:val="24"/>
                <w:szCs w:val="24"/>
              </w:rPr>
              <w:t>Cllr David Ashton</w:t>
            </w:r>
            <w:r w:rsidR="0066729B">
              <w:rPr>
                <w:rFonts w:cs="Arial"/>
                <w:sz w:val="24"/>
                <w:szCs w:val="24"/>
              </w:rPr>
              <w:t xml:space="preserve"> - </w:t>
            </w:r>
            <w:r w:rsidRPr="6B9560E0">
              <w:rPr>
                <w:rFonts w:cs="Arial"/>
                <w:sz w:val="24"/>
                <w:szCs w:val="24"/>
              </w:rPr>
              <w:t>Portfolio Holder Finance and Human Resources</w:t>
            </w:r>
          </w:p>
          <w:p w14:paraId="39A9A01A" w14:textId="280876DB" w:rsidR="001C7E35" w:rsidRPr="005E3A10" w:rsidRDefault="001C7E35" w:rsidP="00D835CF">
            <w:pPr>
              <w:pStyle w:val="Infotext"/>
              <w:rPr>
                <w:rFonts w:cs="Arial"/>
                <w:color w:val="FF0000"/>
                <w:sz w:val="24"/>
                <w:szCs w:val="24"/>
              </w:rPr>
            </w:pPr>
          </w:p>
        </w:tc>
      </w:tr>
      <w:tr w:rsidR="001C7E35" w14:paraId="3CF618C8" w14:textId="77777777" w:rsidTr="00E15364">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49911EAE"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15364">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3AA6C295" w:rsidR="00714BEE" w:rsidRPr="005E3A10" w:rsidRDefault="001C7E35" w:rsidP="00D32A2B">
            <w:pPr>
              <w:pStyle w:val="Infotext"/>
              <w:rPr>
                <w:rFonts w:cs="Arial"/>
                <w:szCs w:val="24"/>
              </w:rPr>
            </w:pPr>
            <w:r w:rsidRPr="005E3A10">
              <w:rPr>
                <w:rFonts w:cs="Arial"/>
                <w:sz w:val="24"/>
                <w:szCs w:val="24"/>
              </w:rPr>
              <w:t>Yes</w:t>
            </w:r>
          </w:p>
        </w:tc>
      </w:tr>
      <w:tr w:rsidR="001C7E35" w14:paraId="7E5497E1" w14:textId="77777777" w:rsidTr="00E15364">
        <w:tc>
          <w:tcPr>
            <w:tcW w:w="3397" w:type="dxa"/>
          </w:tcPr>
          <w:p w14:paraId="44AA4D53" w14:textId="77777777" w:rsidR="001C7E35" w:rsidRDefault="001C7E35" w:rsidP="00C869F3">
            <w:pPr>
              <w:pStyle w:val="Infotext"/>
              <w:spacing w:after="240"/>
              <w:rPr>
                <w:rFonts w:ascii="Arial Black" w:hAnsi="Arial Black" w:cs="Arial"/>
              </w:rPr>
            </w:pPr>
            <w:r>
              <w:rPr>
                <w:rFonts w:ascii="Arial Black" w:hAnsi="Arial Black" w:cs="Arial"/>
              </w:rPr>
              <w:t>Wards affected:</w:t>
            </w:r>
          </w:p>
          <w:p w14:paraId="6B5E6A6A" w14:textId="3EC3BBCF" w:rsidR="0058363C" w:rsidRPr="00C13A5F" w:rsidRDefault="0058363C" w:rsidP="00C869F3">
            <w:pPr>
              <w:pStyle w:val="Infotext"/>
              <w:spacing w:after="240"/>
              <w:rPr>
                <w:rFonts w:ascii="Arial Black" w:hAnsi="Arial Black" w:cs="Arial"/>
              </w:rPr>
            </w:pPr>
            <w:r>
              <w:rPr>
                <w:rFonts w:ascii="Arial Black" w:hAnsi="Arial Black" w:cs="Arial"/>
              </w:rPr>
              <w:t>Enclosures:</w:t>
            </w:r>
          </w:p>
        </w:tc>
        <w:tc>
          <w:tcPr>
            <w:tcW w:w="4912" w:type="dxa"/>
          </w:tcPr>
          <w:p w14:paraId="66F2FF0B" w14:textId="77777777" w:rsidR="00307F76" w:rsidRPr="00803FF4" w:rsidRDefault="00090A07" w:rsidP="00D835CF">
            <w:pPr>
              <w:rPr>
                <w:rFonts w:cs="Arial"/>
                <w:bCs/>
                <w:szCs w:val="24"/>
              </w:rPr>
            </w:pPr>
            <w:r w:rsidRPr="00803FF4">
              <w:rPr>
                <w:rFonts w:cs="Arial"/>
                <w:bCs/>
                <w:szCs w:val="24"/>
              </w:rPr>
              <w:t>All Wards</w:t>
            </w:r>
          </w:p>
          <w:p w14:paraId="17E71D67" w14:textId="77777777" w:rsidR="0058363C" w:rsidRDefault="0058363C" w:rsidP="00D835CF">
            <w:pPr>
              <w:rPr>
                <w:rFonts w:cs="Arial"/>
                <w:b/>
                <w:szCs w:val="24"/>
              </w:rPr>
            </w:pPr>
          </w:p>
          <w:p w14:paraId="28412E27" w14:textId="77777777" w:rsidR="0058363C" w:rsidRDefault="0058363C" w:rsidP="00D835CF">
            <w:pPr>
              <w:rPr>
                <w:rFonts w:cs="Arial"/>
                <w:b/>
                <w:szCs w:val="24"/>
              </w:rPr>
            </w:pPr>
          </w:p>
          <w:p w14:paraId="52E38AE7" w14:textId="61D936F0" w:rsidR="0058363C" w:rsidRPr="00792624" w:rsidRDefault="001400FA" w:rsidP="00BB2896">
            <w:pPr>
              <w:rPr>
                <w:rFonts w:cs="Arial"/>
                <w:bCs/>
                <w:szCs w:val="24"/>
              </w:rPr>
            </w:pPr>
            <w:r w:rsidRPr="00BB2896">
              <w:rPr>
                <w:rFonts w:cs="Arial"/>
                <w:bCs/>
                <w:szCs w:val="24"/>
              </w:rPr>
              <w:t xml:space="preserve">Appendix 1 </w:t>
            </w:r>
            <w:r w:rsidR="00BB2896" w:rsidRPr="00BB2896">
              <w:rPr>
                <w:rFonts w:cs="Arial"/>
                <w:bCs/>
                <w:szCs w:val="24"/>
              </w:rPr>
              <w:t>–</w:t>
            </w:r>
            <w:r w:rsidRPr="00BB2896">
              <w:rPr>
                <w:rFonts w:cs="Arial"/>
                <w:bCs/>
                <w:szCs w:val="24"/>
              </w:rPr>
              <w:t xml:space="preserve"> </w:t>
            </w:r>
            <w:r w:rsidR="00684B2B" w:rsidRPr="00BB2896">
              <w:rPr>
                <w:rFonts w:cs="Arial"/>
                <w:bCs/>
                <w:szCs w:val="24"/>
              </w:rPr>
              <w:t>EqIA</w:t>
            </w:r>
            <w:r w:rsidR="00BB2896" w:rsidRPr="00BB2896">
              <w:rPr>
                <w:rFonts w:cs="Arial"/>
                <w:bCs/>
                <w:szCs w:val="24"/>
              </w:rPr>
              <w:t xml:space="preserve"> UK Shared Prosperity Fund – Skills and Employment and Supply Ready West London</w:t>
            </w:r>
          </w:p>
        </w:tc>
      </w:tr>
    </w:tbl>
    <w:p w14:paraId="50A23E42" w14:textId="77777777" w:rsidR="001722D6" w:rsidRPr="001722D6" w:rsidRDefault="001722D6" w:rsidP="001722D6">
      <w:pPr>
        <w:spacing w:after="480"/>
        <w:rPr>
          <w:rFonts w:cs="Arial"/>
        </w:rPr>
      </w:pPr>
    </w:p>
    <w:p w14:paraId="7B3B4084" w14:textId="77777777" w:rsidR="001722D6" w:rsidRPr="001722D6" w:rsidRDefault="001722D6" w:rsidP="001722D6">
      <w:pPr>
        <w:spacing w:after="480"/>
        <w:rPr>
          <w:rFonts w:cs="Arial"/>
        </w:rPr>
      </w:pPr>
    </w:p>
    <w:p w14:paraId="2B27004A" w14:textId="77777777" w:rsidR="001722D6" w:rsidRPr="001722D6" w:rsidRDefault="001722D6" w:rsidP="001722D6">
      <w:pPr>
        <w:spacing w:after="480"/>
        <w:rPr>
          <w:rFonts w:cs="Arial"/>
        </w:rPr>
      </w:pPr>
    </w:p>
    <w:p w14:paraId="1242E5EF" w14:textId="77777777" w:rsidR="001722D6" w:rsidRPr="001722D6" w:rsidRDefault="001722D6" w:rsidP="001722D6">
      <w:pPr>
        <w:spacing w:after="480"/>
        <w:rPr>
          <w:rFonts w:cs="Arial"/>
        </w:rPr>
      </w:pPr>
    </w:p>
    <w:p w14:paraId="2B7BCD81" w14:textId="77777777" w:rsidR="001722D6" w:rsidRPr="001722D6" w:rsidRDefault="001722D6" w:rsidP="001722D6">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275B0D" w:rsidRPr="00BC1390" w14:paraId="1E96277C" w14:textId="77777777" w:rsidTr="0066729B">
        <w:tc>
          <w:tcPr>
            <w:tcW w:w="8309" w:type="dxa"/>
            <w:tcBorders>
              <w:top w:val="nil"/>
              <w:left w:val="nil"/>
              <w:right w:val="nil"/>
            </w:tcBorders>
          </w:tcPr>
          <w:p w14:paraId="4C3EC19B" w14:textId="7D5FE1E2" w:rsidR="00275B0D" w:rsidRPr="00BC1390" w:rsidRDefault="00275B0D" w:rsidP="00275B0D">
            <w:pPr>
              <w:pStyle w:val="Heading2"/>
              <w:spacing w:after="240"/>
            </w:pPr>
            <w:r>
              <w:lastRenderedPageBreak/>
              <w:t>Section 1 – Summary and Recommendations</w:t>
            </w:r>
          </w:p>
        </w:tc>
      </w:tr>
      <w:tr w:rsidR="00275B0D" w14:paraId="1591B999" w14:textId="77777777" w:rsidTr="0066729B">
        <w:trPr>
          <w:trHeight w:val="853"/>
        </w:trPr>
        <w:tc>
          <w:tcPr>
            <w:tcW w:w="8309" w:type="dxa"/>
          </w:tcPr>
          <w:p w14:paraId="4AE4AAF6" w14:textId="3B7C994E" w:rsidR="00275B0D" w:rsidRDefault="008E1119" w:rsidP="008E1119">
            <w:pPr>
              <w:pStyle w:val="NoSpacing"/>
            </w:pPr>
            <w:r>
              <w:t xml:space="preserve">1.1 </w:t>
            </w:r>
            <w:r w:rsidR="00275B0D" w:rsidRPr="001722D6">
              <w:t xml:space="preserve">This report sets out the financial and legal implications of the </w:t>
            </w:r>
            <w:r w:rsidR="00687FDF">
              <w:t>London</w:t>
            </w:r>
            <w:r w:rsidR="00F50BDD">
              <w:t xml:space="preserve"> Borough of Harrow</w:t>
            </w:r>
            <w:r w:rsidR="00275B0D" w:rsidRPr="001722D6">
              <w:t xml:space="preserve"> entering into </w:t>
            </w:r>
            <w:r w:rsidR="00C32D55">
              <w:t>Grant Funding A</w:t>
            </w:r>
            <w:r w:rsidR="00275B0D" w:rsidRPr="001722D6">
              <w:t xml:space="preserve">greements </w:t>
            </w:r>
            <w:r w:rsidR="00C32D55">
              <w:t xml:space="preserve">(GFA) </w:t>
            </w:r>
            <w:r w:rsidR="00275B0D" w:rsidRPr="001722D6">
              <w:t xml:space="preserve">with </w:t>
            </w:r>
            <w:r w:rsidR="00687FDF">
              <w:t>the London Borough of Ealing</w:t>
            </w:r>
            <w:r w:rsidR="00275B0D" w:rsidRPr="001722D6">
              <w:t xml:space="preserve"> to: </w:t>
            </w:r>
          </w:p>
          <w:p w14:paraId="5158913A" w14:textId="77777777" w:rsidR="0066729B" w:rsidRPr="001722D6" w:rsidRDefault="0066729B" w:rsidP="0066729B">
            <w:pPr>
              <w:pStyle w:val="NoSpacing"/>
              <w:ind w:left="720"/>
            </w:pPr>
          </w:p>
          <w:p w14:paraId="6F453E1A" w14:textId="4DC850B6" w:rsidR="00E76446" w:rsidRDefault="00E76446" w:rsidP="008E1119">
            <w:pPr>
              <w:pStyle w:val="NoSpacing"/>
              <w:numPr>
                <w:ilvl w:val="0"/>
                <w:numId w:val="34"/>
              </w:numPr>
            </w:pPr>
            <w:r w:rsidRPr="001722D6">
              <w:t xml:space="preserve">Receive the Council’s </w:t>
            </w:r>
            <w:r w:rsidR="00C07716">
              <w:t xml:space="preserve">funding </w:t>
            </w:r>
            <w:r w:rsidRPr="001722D6">
              <w:t>allocation</w:t>
            </w:r>
            <w:r w:rsidR="00C07716">
              <w:t>s</w:t>
            </w:r>
            <w:r w:rsidRPr="001722D6">
              <w:t xml:space="preserve"> </w:t>
            </w:r>
            <w:r w:rsidR="00C07716">
              <w:t>from</w:t>
            </w:r>
            <w:r w:rsidRPr="001722D6">
              <w:t xml:space="preserve"> the</w:t>
            </w:r>
            <w:r w:rsidR="00D62788">
              <w:t xml:space="preserve"> relevant</w:t>
            </w:r>
            <w:r w:rsidRPr="001722D6">
              <w:t xml:space="preserve"> </w:t>
            </w:r>
            <w:r w:rsidR="0074343F" w:rsidRPr="001722D6">
              <w:t>Department of Levelling Up’s UK Shared Prosperity Fund (</w:t>
            </w:r>
            <w:r w:rsidRPr="001722D6">
              <w:t>UKSPF</w:t>
            </w:r>
            <w:r w:rsidR="0074343F">
              <w:t>)</w:t>
            </w:r>
            <w:r w:rsidRPr="001722D6">
              <w:t xml:space="preserve"> released from the Greater London Authority (GLA) to </w:t>
            </w:r>
            <w:r>
              <w:t>the London Borough of Ealing</w:t>
            </w:r>
            <w:r w:rsidR="00C07716">
              <w:t>, and</w:t>
            </w:r>
            <w:r w:rsidRPr="001722D6">
              <w:t xml:space="preserve"> </w:t>
            </w:r>
          </w:p>
          <w:p w14:paraId="18CD2C83" w14:textId="77777777" w:rsidR="0066729B" w:rsidRDefault="0066729B" w:rsidP="0066729B">
            <w:pPr>
              <w:pStyle w:val="NoSpacing"/>
              <w:ind w:left="1080"/>
            </w:pPr>
          </w:p>
          <w:p w14:paraId="13E8D5D1" w14:textId="4A0F579A" w:rsidR="00275B0D" w:rsidRDefault="00275B0D" w:rsidP="008E1119">
            <w:pPr>
              <w:pStyle w:val="NoSpacing"/>
              <w:numPr>
                <w:ilvl w:val="0"/>
                <w:numId w:val="34"/>
              </w:numPr>
            </w:pPr>
            <w:r w:rsidRPr="001722D6">
              <w:t>Deliver the UK Shared Prosperity Fund (UKSPF) Supply Ready</w:t>
            </w:r>
            <w:r w:rsidR="00E76446">
              <w:t xml:space="preserve"> and People and Skills</w:t>
            </w:r>
            <w:r w:rsidRPr="001722D6">
              <w:t xml:space="preserve"> programme</w:t>
            </w:r>
            <w:r w:rsidR="00E76446">
              <w:t>s.</w:t>
            </w:r>
            <w:r w:rsidRPr="001722D6">
              <w:tab/>
            </w:r>
          </w:p>
          <w:p w14:paraId="596C383D" w14:textId="77777777" w:rsidR="005F609E" w:rsidRPr="00275B0D" w:rsidRDefault="005F609E" w:rsidP="00275B0D">
            <w:pPr>
              <w:pStyle w:val="NoSpacing"/>
            </w:pPr>
          </w:p>
          <w:p w14:paraId="665F772F" w14:textId="77777777" w:rsidR="00275B0D" w:rsidRDefault="00275B0D" w:rsidP="008D0BEB">
            <w:pPr>
              <w:rPr>
                <w:b/>
                <w:bCs/>
                <w:sz w:val="28"/>
                <w:szCs w:val="28"/>
              </w:rPr>
            </w:pPr>
            <w:r>
              <w:rPr>
                <w:b/>
                <w:bCs/>
                <w:sz w:val="28"/>
                <w:szCs w:val="28"/>
              </w:rPr>
              <w:t>Recommendations:</w:t>
            </w:r>
          </w:p>
          <w:p w14:paraId="55AC6C83" w14:textId="6996E8D8" w:rsidR="00275B0D" w:rsidRDefault="008E1119" w:rsidP="008E1119">
            <w:pPr>
              <w:pStyle w:val="NoSpacing"/>
            </w:pPr>
            <w:r>
              <w:t xml:space="preserve">1.2 </w:t>
            </w:r>
            <w:r w:rsidR="00275B0D" w:rsidRPr="001722D6">
              <w:t xml:space="preserve">Following consultation with the Portfolio Holders for Business, Employment </w:t>
            </w:r>
            <w:r>
              <w:t>and</w:t>
            </w:r>
            <w:r w:rsidR="00275B0D" w:rsidRPr="001722D6">
              <w:t xml:space="preserve"> Property and Finance and Human Resources, Cabinet is requested to grant:</w:t>
            </w:r>
          </w:p>
          <w:p w14:paraId="1BA331EE" w14:textId="77777777" w:rsidR="005F609E" w:rsidRPr="001722D6" w:rsidRDefault="005F609E" w:rsidP="00275B0D">
            <w:pPr>
              <w:pStyle w:val="NoSpacing"/>
            </w:pPr>
          </w:p>
          <w:p w14:paraId="52A80833" w14:textId="40333C27" w:rsidR="00275B0D" w:rsidRDefault="00275B0D" w:rsidP="008E1119">
            <w:pPr>
              <w:pStyle w:val="NoSpacing"/>
              <w:numPr>
                <w:ilvl w:val="0"/>
                <w:numId w:val="35"/>
              </w:numPr>
            </w:pPr>
            <w:r w:rsidRPr="001722D6">
              <w:t xml:space="preserve">Authority to the Corporate Director of Place and the Director of Finance following consultation with the Portfolio Holder for Business, Employment and Property and Portfolio Holder for Finance and Human Resources to enter into a </w:t>
            </w:r>
            <w:r w:rsidR="00265912">
              <w:t>Grant Funding</w:t>
            </w:r>
            <w:r w:rsidRPr="001722D6">
              <w:t xml:space="preserve"> </w:t>
            </w:r>
            <w:r w:rsidR="00265912">
              <w:t>A</w:t>
            </w:r>
            <w:r w:rsidRPr="001722D6">
              <w:t xml:space="preserve">greement with London Borough of Ealing to secure £151,500 funding from the Department of Levelling Up’s UK Shared Prosperity Fund (UKSPF) </w:t>
            </w:r>
            <w:r w:rsidR="00D66F8F">
              <w:t xml:space="preserve">through the </w:t>
            </w:r>
            <w:r w:rsidR="00D66F8F" w:rsidRPr="001722D6">
              <w:t xml:space="preserve">Greater London Authority </w:t>
            </w:r>
            <w:r w:rsidR="00D66F8F">
              <w:t xml:space="preserve">(GLA) </w:t>
            </w:r>
            <w:r w:rsidRPr="001722D6">
              <w:t>to deliver the Supply Ready</w:t>
            </w:r>
            <w:r w:rsidR="00542D87">
              <w:t xml:space="preserve"> </w:t>
            </w:r>
            <w:r w:rsidRPr="001722D6">
              <w:t xml:space="preserve">Programme to support businesses secure public sector contracts. </w:t>
            </w:r>
          </w:p>
          <w:p w14:paraId="687CF83C" w14:textId="77777777" w:rsidR="005F609E" w:rsidRPr="001722D6" w:rsidRDefault="005F609E" w:rsidP="00275B0D">
            <w:pPr>
              <w:pStyle w:val="NoSpacing"/>
            </w:pPr>
          </w:p>
          <w:p w14:paraId="69E2E120" w14:textId="68311AC8" w:rsidR="00275B0D" w:rsidRDefault="00275B0D" w:rsidP="008E1119">
            <w:pPr>
              <w:pStyle w:val="NoSpacing"/>
              <w:numPr>
                <w:ilvl w:val="0"/>
                <w:numId w:val="35"/>
              </w:numPr>
            </w:pPr>
            <w:r w:rsidRPr="001722D6">
              <w:t xml:space="preserve">Authority to the Corporate Director of Place and the Director of Finance following consultation with the Portfolio Holder for Business, Employment and Property and Portfolio Holder for Finance and Human Resources to enter into a </w:t>
            </w:r>
            <w:r w:rsidR="00265912">
              <w:t>Grant Funding A</w:t>
            </w:r>
            <w:r w:rsidRPr="001722D6">
              <w:t xml:space="preserve">greement with London Borough of Ealing </w:t>
            </w:r>
            <w:r w:rsidR="00DF5449">
              <w:t>to</w:t>
            </w:r>
            <w:r w:rsidRPr="001722D6">
              <w:t xml:space="preserve"> secure £474,115 funding from the Department of Levelling Up’s UK Shared Prosperity Fund (UKSPF) People &amp; Skills </w:t>
            </w:r>
            <w:r w:rsidR="00D66F8F">
              <w:t xml:space="preserve">through the </w:t>
            </w:r>
            <w:r w:rsidR="00D66F8F" w:rsidRPr="001722D6">
              <w:t xml:space="preserve">Greater London Authority </w:t>
            </w:r>
            <w:r w:rsidR="00D66F8F">
              <w:t xml:space="preserve">(GLA) </w:t>
            </w:r>
            <w:r w:rsidR="0032554C">
              <w:t xml:space="preserve">to </w:t>
            </w:r>
            <w:r w:rsidRPr="001722D6">
              <w:t>priorit</w:t>
            </w:r>
            <w:r w:rsidR="0032554C">
              <w:t>ise</w:t>
            </w:r>
            <w:r w:rsidRPr="001722D6">
              <w:t xml:space="preserve"> and deliver programmes to improve Harrow skills and job brokerage, and to support residents and businesses.</w:t>
            </w:r>
          </w:p>
          <w:p w14:paraId="0831AF7D" w14:textId="77777777" w:rsidR="005F609E" w:rsidRPr="001722D6" w:rsidRDefault="005F609E" w:rsidP="00275B0D">
            <w:pPr>
              <w:pStyle w:val="NoSpacing"/>
            </w:pPr>
          </w:p>
          <w:p w14:paraId="15DFCBE2" w14:textId="7CD7E408" w:rsidR="00275B0D" w:rsidRDefault="00275B0D" w:rsidP="008E1119">
            <w:pPr>
              <w:pStyle w:val="NoSpacing"/>
              <w:numPr>
                <w:ilvl w:val="0"/>
                <w:numId w:val="35"/>
              </w:numPr>
            </w:pPr>
            <w:r w:rsidRPr="001722D6">
              <w:t xml:space="preserve">Delegate authority </w:t>
            </w:r>
            <w:r w:rsidR="0023718B">
              <w:t>to</w:t>
            </w:r>
            <w:r w:rsidR="0023718B" w:rsidRPr="001722D6">
              <w:t xml:space="preserve"> </w:t>
            </w:r>
            <w:r w:rsidRPr="001722D6">
              <w:t>the Corporate Director of Place</w:t>
            </w:r>
            <w:r w:rsidR="0023718B">
              <w:t>,</w:t>
            </w:r>
            <w:r w:rsidRPr="001722D6">
              <w:t xml:space="preserve"> following consultation with the Director of Finance</w:t>
            </w:r>
            <w:r w:rsidR="009001C5">
              <w:t xml:space="preserve">, </w:t>
            </w:r>
            <w:r w:rsidRPr="001722D6">
              <w:t>Portfolio Holder for Business, Employment &amp; Property and Portfolio Holder for Finance and Human Resources</w:t>
            </w:r>
            <w:r w:rsidR="00565E4C">
              <w:t>,</w:t>
            </w:r>
            <w:r w:rsidRPr="001722D6">
              <w:t xml:space="preserve"> to approve the tender packs at a future date for the Supply Ready and People and Skills programmes. </w:t>
            </w:r>
          </w:p>
          <w:p w14:paraId="508497B8" w14:textId="77777777" w:rsidR="005F609E" w:rsidRPr="001722D6" w:rsidRDefault="005F609E" w:rsidP="00275B0D">
            <w:pPr>
              <w:pStyle w:val="NoSpacing"/>
            </w:pPr>
          </w:p>
          <w:p w14:paraId="5D949DBC" w14:textId="56D6E85F" w:rsidR="00275B0D" w:rsidRDefault="00275B0D" w:rsidP="008E1119">
            <w:pPr>
              <w:pStyle w:val="NoSpacing"/>
              <w:numPr>
                <w:ilvl w:val="0"/>
                <w:numId w:val="35"/>
              </w:numPr>
            </w:pPr>
            <w:r w:rsidRPr="001722D6">
              <w:t xml:space="preserve">Delegate authority </w:t>
            </w:r>
            <w:r w:rsidR="00A8494C">
              <w:t>to</w:t>
            </w:r>
            <w:r w:rsidRPr="001722D6">
              <w:t xml:space="preserve"> the Corporate Director of Place</w:t>
            </w:r>
            <w:r w:rsidR="00A8494C">
              <w:t>,</w:t>
            </w:r>
            <w:r w:rsidRPr="001722D6">
              <w:t xml:space="preserve"> following consultation with the Director of Finance</w:t>
            </w:r>
            <w:r w:rsidR="00A8494C">
              <w:t>,</w:t>
            </w:r>
            <w:r w:rsidRPr="001722D6">
              <w:t xml:space="preserve"> Portfolio Holder for Business, Employment &amp; Property and Portfolio Holder for Finance and Human Resources</w:t>
            </w:r>
            <w:r w:rsidR="00565E4C">
              <w:t>,</w:t>
            </w:r>
            <w:r w:rsidRPr="001722D6">
              <w:t xml:space="preserve"> to award the contracts following a compliant procurement process for the Supply Ready and People and Skills programmes.</w:t>
            </w:r>
          </w:p>
          <w:p w14:paraId="2E27C46C" w14:textId="77777777" w:rsidR="00275B0D" w:rsidRDefault="00275B0D" w:rsidP="008D0BEB">
            <w:pPr>
              <w:rPr>
                <w:b/>
                <w:bCs/>
                <w:sz w:val="28"/>
                <w:szCs w:val="28"/>
              </w:rPr>
            </w:pPr>
            <w:r>
              <w:rPr>
                <w:b/>
                <w:bCs/>
                <w:sz w:val="28"/>
                <w:szCs w:val="28"/>
              </w:rPr>
              <w:lastRenderedPageBreak/>
              <w:t>Reason: (for recommendations)</w:t>
            </w:r>
          </w:p>
          <w:p w14:paraId="72EC12C8" w14:textId="5C50CF14" w:rsidR="00275B0D" w:rsidRPr="00275B0D" w:rsidRDefault="008E1119" w:rsidP="008E1119">
            <w:r>
              <w:t xml:space="preserve">1.3 </w:t>
            </w:r>
            <w:r w:rsidR="00275B0D" w:rsidRPr="00275B0D">
              <w:t xml:space="preserve">The GLA issued an open call for funding application bids under the UKSPF Business Support programme. The London Boroughs of Harrow, Ealing and Hillingdon submitted a joint Supply Ready (West London) bid, which was successful. </w:t>
            </w:r>
            <w:r w:rsidR="00542D87">
              <w:t>The London Borough of Ealing</w:t>
            </w:r>
            <w:r w:rsidR="00275B0D" w:rsidRPr="00275B0D">
              <w:t xml:space="preserve"> is the accountable body for the bid. Entering into </w:t>
            </w:r>
            <w:r w:rsidR="001C3EDF">
              <w:t>a Grant Funding</w:t>
            </w:r>
            <w:r w:rsidR="00275B0D" w:rsidRPr="00275B0D">
              <w:t xml:space="preserve"> </w:t>
            </w:r>
            <w:r w:rsidR="001C3EDF">
              <w:t>A</w:t>
            </w:r>
            <w:r w:rsidR="00275B0D" w:rsidRPr="00275B0D">
              <w:t xml:space="preserve">greement with </w:t>
            </w:r>
            <w:r w:rsidR="001C3EDF">
              <w:t xml:space="preserve">the </w:t>
            </w:r>
            <w:r w:rsidR="00275B0D" w:rsidRPr="00275B0D">
              <w:t xml:space="preserve">London Borough of Ealing will enable businesses </w:t>
            </w:r>
            <w:r w:rsidR="00D74DC6">
              <w:t xml:space="preserve">based within the London Borough of Harrow </w:t>
            </w:r>
            <w:r w:rsidR="00275B0D" w:rsidRPr="00275B0D">
              <w:t xml:space="preserve">to access support from the Supply Ready programme which will assist them to secure public sector contracts. </w:t>
            </w:r>
          </w:p>
          <w:p w14:paraId="52DA00A1" w14:textId="77777777" w:rsidR="001C3EDF" w:rsidRDefault="001C3EDF" w:rsidP="008D0BEB"/>
          <w:p w14:paraId="46A7270B" w14:textId="192E2E1F" w:rsidR="00275B0D" w:rsidRDefault="008E1119" w:rsidP="008E1119">
            <w:r>
              <w:t xml:space="preserve">1.4 </w:t>
            </w:r>
            <w:r w:rsidR="00275B0D" w:rsidRPr="00275B0D">
              <w:t>The GLA has allocated the People and Skills allocation of London’s allocation of the UKSPF to Sub-regional partnerships. The accountable body for the West London Alliance is the London Borough of Ealing. Entering into a</w:t>
            </w:r>
            <w:r w:rsidR="001C3EDF">
              <w:t xml:space="preserve"> Grant Funding</w:t>
            </w:r>
            <w:r w:rsidR="00275B0D" w:rsidRPr="00275B0D">
              <w:t xml:space="preserve"> </w:t>
            </w:r>
            <w:r w:rsidR="001C3EDF">
              <w:t>A</w:t>
            </w:r>
            <w:r w:rsidR="00275B0D" w:rsidRPr="00275B0D">
              <w:t xml:space="preserve">greement with </w:t>
            </w:r>
            <w:r w:rsidR="001C3EDF">
              <w:t xml:space="preserve">the </w:t>
            </w:r>
            <w:r w:rsidR="00275B0D" w:rsidRPr="00275B0D">
              <w:t xml:space="preserve">London Borough of Ealing will enable </w:t>
            </w:r>
            <w:r w:rsidR="00D74DC6">
              <w:t>the London Borough of Harrow</w:t>
            </w:r>
            <w:r w:rsidR="00275B0D" w:rsidRPr="00275B0D">
              <w:t xml:space="preserve"> to secure a direct allocation of the People and Skills allocation.</w:t>
            </w:r>
          </w:p>
        </w:tc>
      </w:tr>
    </w:tbl>
    <w:p w14:paraId="0204F38A" w14:textId="00B935EF" w:rsidR="00333FAA" w:rsidRDefault="00333FAA" w:rsidP="00F06E4E">
      <w:pPr>
        <w:pStyle w:val="Heading2"/>
        <w:spacing w:before="480"/>
      </w:pPr>
      <w:r>
        <w:lastRenderedPageBreak/>
        <w:t>Section 2 – Report</w:t>
      </w:r>
    </w:p>
    <w:p w14:paraId="12A60910" w14:textId="57043E74" w:rsidR="00DB4408" w:rsidRDefault="008F7206" w:rsidP="00DB4408">
      <w:pPr>
        <w:pStyle w:val="Heading3"/>
        <w:spacing w:before="240"/>
      </w:pPr>
      <w:r>
        <w:t xml:space="preserve">2.0 </w:t>
      </w:r>
      <w:r w:rsidR="001C7E35">
        <w:t>Introduct</w:t>
      </w:r>
      <w:r w:rsidR="007578A0">
        <w:t>ion</w:t>
      </w:r>
    </w:p>
    <w:p w14:paraId="1C910F9C" w14:textId="77777777" w:rsidR="00DB4408" w:rsidRPr="00DB4408" w:rsidRDefault="00DB4408" w:rsidP="00DB4408"/>
    <w:p w14:paraId="428946B0" w14:textId="0E4217CF" w:rsidR="008F7206" w:rsidRDefault="000D01CF" w:rsidP="007578A0">
      <w:r>
        <w:t xml:space="preserve">2.1). </w:t>
      </w:r>
      <w:r w:rsidR="008F7206">
        <w:tab/>
      </w:r>
      <w:r w:rsidR="007578A0">
        <w:t xml:space="preserve">The GLA has allocated a total of </w:t>
      </w:r>
      <w:r w:rsidR="007578A0" w:rsidRPr="009B2408">
        <w:t>£</w:t>
      </w:r>
      <w:r w:rsidR="005E1436" w:rsidRPr="009B2408">
        <w:t xml:space="preserve">474,115 </w:t>
      </w:r>
      <w:r w:rsidR="007578A0" w:rsidRPr="009B2408">
        <w:t>funding to</w:t>
      </w:r>
      <w:r w:rsidR="00F64428">
        <w:t xml:space="preserve"> the </w:t>
      </w:r>
      <w:proofErr w:type="gramStart"/>
      <w:r w:rsidR="00F64428">
        <w:t>London</w:t>
      </w:r>
      <w:proofErr w:type="gramEnd"/>
      <w:r w:rsidR="00F64428">
        <w:t xml:space="preserve"> </w:t>
      </w:r>
      <w:r w:rsidR="008F7206">
        <w:t xml:space="preserve"> </w:t>
      </w:r>
    </w:p>
    <w:p w14:paraId="66C7FBF3" w14:textId="18980C43" w:rsidR="008F7206" w:rsidRDefault="008F7206" w:rsidP="007578A0">
      <w:r>
        <w:t xml:space="preserve">        </w:t>
      </w:r>
      <w:r>
        <w:tab/>
      </w:r>
      <w:r w:rsidR="00F64428">
        <w:t>Borough of Harrow</w:t>
      </w:r>
      <w:r w:rsidR="007578A0" w:rsidRPr="009B2408">
        <w:t xml:space="preserve"> to deliver projects under the UKSPF themes </w:t>
      </w:r>
      <w:proofErr w:type="gramStart"/>
      <w:r w:rsidR="001E4234" w:rsidRPr="009B2408">
        <w:t>People</w:t>
      </w:r>
      <w:proofErr w:type="gramEnd"/>
      <w:r w:rsidR="001E4234" w:rsidRPr="009B2408">
        <w:t xml:space="preserve"> </w:t>
      </w:r>
      <w:r>
        <w:t xml:space="preserve"> </w:t>
      </w:r>
    </w:p>
    <w:p w14:paraId="6AB70B8C" w14:textId="37920D8B" w:rsidR="00417D9D" w:rsidRDefault="001E4234" w:rsidP="008F7206">
      <w:pPr>
        <w:ind w:left="720"/>
      </w:pPr>
      <w:r w:rsidRPr="009B2408">
        <w:t>&amp; Skills</w:t>
      </w:r>
      <w:r>
        <w:t xml:space="preserve">. </w:t>
      </w:r>
      <w:r w:rsidR="00331234">
        <w:t xml:space="preserve">In addition, </w:t>
      </w:r>
      <w:r w:rsidR="007006AD">
        <w:t>the London Borough of Harrow</w:t>
      </w:r>
      <w:r w:rsidR="00331234">
        <w:t xml:space="preserve"> has secured funding</w:t>
      </w:r>
      <w:r w:rsidR="008F7206">
        <w:t xml:space="preserve"> </w:t>
      </w:r>
      <w:r w:rsidR="00FF3122">
        <w:t xml:space="preserve">of </w:t>
      </w:r>
      <w:r w:rsidR="00FF3122" w:rsidRPr="001722D6">
        <w:t xml:space="preserve">£151,500 </w:t>
      </w:r>
      <w:r w:rsidR="00331234">
        <w:t>t</w:t>
      </w:r>
      <w:r w:rsidR="00915D78">
        <w:t>hrough a joint bid with Ealing and Hillingdon Council</w:t>
      </w:r>
      <w:r w:rsidR="00423489">
        <w:t>s</w:t>
      </w:r>
      <w:r w:rsidR="00915D78">
        <w:t xml:space="preserve"> to the GLA under a</w:t>
      </w:r>
      <w:r w:rsidR="0098319C">
        <w:t xml:space="preserve">n ‘open call’ bidding process for a </w:t>
      </w:r>
      <w:r w:rsidR="00423489">
        <w:t xml:space="preserve">UKSPF </w:t>
      </w:r>
      <w:r w:rsidR="0098319C">
        <w:t>Supply Ready</w:t>
      </w:r>
      <w:r w:rsidR="008F7206">
        <w:t xml:space="preserve"> </w:t>
      </w:r>
      <w:r w:rsidR="0098319C">
        <w:t>programme</w:t>
      </w:r>
      <w:r w:rsidR="00423489">
        <w:t xml:space="preserve">. </w:t>
      </w:r>
      <w:r w:rsidR="000403DF">
        <w:t>K</w:t>
      </w:r>
      <w:r w:rsidR="00A364D6">
        <w:t xml:space="preserve">ey </w:t>
      </w:r>
      <w:r w:rsidR="000403DF">
        <w:t xml:space="preserve">priorities for Harrow </w:t>
      </w:r>
      <w:r w:rsidR="000C5A93">
        <w:t xml:space="preserve">were identified in </w:t>
      </w:r>
      <w:r w:rsidR="0045280B">
        <w:t>The Harrow</w:t>
      </w:r>
      <w:r w:rsidR="008F7206">
        <w:t xml:space="preserve"> </w:t>
      </w:r>
      <w:r w:rsidR="0045280B">
        <w:t>Economic Development Strategy 2022-26</w:t>
      </w:r>
      <w:r w:rsidR="000C5A93">
        <w:t>.</w:t>
      </w:r>
      <w:r w:rsidR="0045280B">
        <w:t xml:space="preserve"> </w:t>
      </w:r>
      <w:r w:rsidR="009E01C6">
        <w:t>The st</w:t>
      </w:r>
      <w:r w:rsidR="00E22792">
        <w:t xml:space="preserve">rategy </w:t>
      </w:r>
      <w:r w:rsidR="007D056F">
        <w:t>was develope</w:t>
      </w:r>
      <w:r w:rsidR="008F7206">
        <w:t xml:space="preserve">d </w:t>
      </w:r>
      <w:r w:rsidR="00C73740">
        <w:t>in</w:t>
      </w:r>
      <w:r w:rsidR="007D056F">
        <w:t xml:space="preserve"> </w:t>
      </w:r>
      <w:r w:rsidR="007578A0">
        <w:t>consultation with Portfolio Holders,</w:t>
      </w:r>
      <w:r w:rsidR="00134D9D">
        <w:t xml:space="preserve"> </w:t>
      </w:r>
      <w:r w:rsidR="007D056F">
        <w:t>stakeholders</w:t>
      </w:r>
      <w:r w:rsidR="00134D9D">
        <w:t xml:space="preserve"> and officers</w:t>
      </w:r>
      <w:r w:rsidR="007578A0">
        <w:t xml:space="preserve"> </w:t>
      </w:r>
      <w:r w:rsidR="00D1624D">
        <w:t>who</w:t>
      </w:r>
      <w:r w:rsidR="008F7206">
        <w:t xml:space="preserve"> </w:t>
      </w:r>
      <w:r w:rsidR="00C306E6">
        <w:t xml:space="preserve">identified </w:t>
      </w:r>
      <w:r w:rsidR="00D1624D">
        <w:t xml:space="preserve">skills and job </w:t>
      </w:r>
      <w:r w:rsidR="009B2408">
        <w:t>brokerage priorities</w:t>
      </w:r>
      <w:r w:rsidR="005440DB">
        <w:t xml:space="preserve"> </w:t>
      </w:r>
      <w:r w:rsidR="004B2225">
        <w:t xml:space="preserve">that can be </w:t>
      </w:r>
      <w:r w:rsidR="00C73740">
        <w:t xml:space="preserve">addressed </w:t>
      </w:r>
      <w:r w:rsidR="004B32D0">
        <w:t>b</w:t>
      </w:r>
      <w:r w:rsidR="008F7206">
        <w:t xml:space="preserve">y </w:t>
      </w:r>
      <w:r w:rsidR="004B32D0">
        <w:t xml:space="preserve">initiatives </w:t>
      </w:r>
      <w:r w:rsidR="007578A0">
        <w:t>funded by the UKSPF</w:t>
      </w:r>
      <w:r w:rsidR="0019387D">
        <w:t xml:space="preserve"> to support the growth and sustai</w:t>
      </w:r>
      <w:r w:rsidR="00C76CC7">
        <w:t>nabilit</w:t>
      </w:r>
      <w:r w:rsidR="008F7206">
        <w:t xml:space="preserve">y </w:t>
      </w:r>
      <w:r w:rsidR="00C76CC7">
        <w:t>of local businesses</w:t>
      </w:r>
      <w:r w:rsidR="007578A0">
        <w:t xml:space="preserve">. </w:t>
      </w:r>
    </w:p>
    <w:p w14:paraId="21C83D46" w14:textId="77777777" w:rsidR="00417D9D" w:rsidRDefault="00417D9D" w:rsidP="007578A0"/>
    <w:p w14:paraId="1F084F63" w14:textId="01EA6A59" w:rsidR="0007615B" w:rsidRDefault="000D01CF" w:rsidP="007578A0">
      <w:pPr>
        <w:rPr>
          <w:rFonts w:cs="Arial"/>
          <w:szCs w:val="24"/>
        </w:rPr>
      </w:pPr>
      <w:bookmarkStart w:id="0" w:name="_Hlk137648549"/>
      <w:r>
        <w:rPr>
          <w:rFonts w:cs="Arial"/>
          <w:szCs w:val="24"/>
        </w:rPr>
        <w:t xml:space="preserve">2.2). </w:t>
      </w:r>
      <w:r w:rsidR="008F7206">
        <w:rPr>
          <w:rFonts w:cs="Arial"/>
          <w:szCs w:val="24"/>
        </w:rPr>
        <w:tab/>
      </w:r>
      <w:r w:rsidR="007578A0" w:rsidRPr="0095195D">
        <w:rPr>
          <w:rFonts w:cs="Arial"/>
          <w:szCs w:val="24"/>
        </w:rPr>
        <w:t xml:space="preserve">These projects address the Council’s Corporate </w:t>
      </w:r>
      <w:r w:rsidR="00AF50F4" w:rsidRPr="0095195D">
        <w:rPr>
          <w:rFonts w:cs="Arial"/>
          <w:szCs w:val="24"/>
        </w:rPr>
        <w:t>Policies</w:t>
      </w:r>
      <w:r w:rsidR="00AF50F4">
        <w:rPr>
          <w:rFonts w:cs="Arial"/>
          <w:szCs w:val="24"/>
        </w:rPr>
        <w:t>; -</w:t>
      </w:r>
      <w:r w:rsidR="007578A0" w:rsidRPr="0095195D">
        <w:rPr>
          <w:rFonts w:cs="Arial"/>
          <w:szCs w:val="24"/>
        </w:rPr>
        <w:t xml:space="preserve"> </w:t>
      </w:r>
    </w:p>
    <w:p w14:paraId="7FD6D879" w14:textId="2C9C358E" w:rsidR="0007615B" w:rsidRPr="00627434" w:rsidRDefault="007578A0" w:rsidP="00627434">
      <w:pPr>
        <w:pStyle w:val="ListParagraph"/>
        <w:numPr>
          <w:ilvl w:val="0"/>
          <w:numId w:val="17"/>
        </w:numPr>
        <w:rPr>
          <w:rFonts w:cs="Arial"/>
          <w:szCs w:val="24"/>
        </w:rPr>
      </w:pPr>
      <w:r w:rsidRPr="00627434">
        <w:rPr>
          <w:rFonts w:cs="Arial"/>
          <w:szCs w:val="24"/>
        </w:rPr>
        <w:t xml:space="preserve">A Council that Puts Residents </w:t>
      </w:r>
      <w:r w:rsidR="009B2408" w:rsidRPr="00627434">
        <w:rPr>
          <w:rFonts w:cs="Arial"/>
          <w:szCs w:val="24"/>
        </w:rPr>
        <w:t>First.</w:t>
      </w:r>
      <w:r w:rsidRPr="00627434">
        <w:rPr>
          <w:rFonts w:cs="Arial"/>
          <w:szCs w:val="24"/>
        </w:rPr>
        <w:t xml:space="preserve"> </w:t>
      </w:r>
    </w:p>
    <w:p w14:paraId="5C8C698F" w14:textId="1CDA5AB7" w:rsidR="00417D9D" w:rsidRPr="00627434" w:rsidRDefault="007578A0" w:rsidP="00627434">
      <w:pPr>
        <w:pStyle w:val="ListParagraph"/>
        <w:numPr>
          <w:ilvl w:val="0"/>
          <w:numId w:val="17"/>
        </w:numPr>
        <w:rPr>
          <w:rFonts w:cs="Arial"/>
          <w:szCs w:val="24"/>
        </w:rPr>
      </w:pPr>
      <w:r w:rsidRPr="00627434">
        <w:rPr>
          <w:rFonts w:cs="Arial"/>
          <w:szCs w:val="24"/>
        </w:rPr>
        <w:t xml:space="preserve">A Place where those in Need are Supported. </w:t>
      </w:r>
    </w:p>
    <w:bookmarkEnd w:id="0"/>
    <w:p w14:paraId="571ECD3B" w14:textId="77777777" w:rsidR="003019C0" w:rsidRPr="007578A0" w:rsidRDefault="003019C0" w:rsidP="007578A0"/>
    <w:p w14:paraId="0A078380" w14:textId="4E287A58" w:rsidR="00AD1E77" w:rsidRDefault="008F7206" w:rsidP="00A1211C">
      <w:pPr>
        <w:pStyle w:val="Heading3"/>
        <w:spacing w:before="240"/>
        <w:ind w:left="0" w:firstLine="0"/>
        <w:jc w:val="left"/>
      </w:pPr>
      <w:r>
        <w:t xml:space="preserve">3.0 </w:t>
      </w:r>
      <w:r>
        <w:tab/>
      </w:r>
      <w:r w:rsidR="001C7E35">
        <w:t>Options considered</w:t>
      </w:r>
      <w:r w:rsidR="00D20DEF">
        <w:t>:</w:t>
      </w:r>
    </w:p>
    <w:p w14:paraId="024015DF" w14:textId="6F93C21B" w:rsidR="00D20DEF" w:rsidRDefault="00D20DEF" w:rsidP="00D20DEF"/>
    <w:p w14:paraId="128A8B90" w14:textId="4605234F" w:rsidR="00D20DEF" w:rsidRDefault="008F7206" w:rsidP="00D20DEF">
      <w:r>
        <w:t>3.1</w:t>
      </w:r>
      <w:r w:rsidR="000D01CF">
        <w:t xml:space="preserve">). </w:t>
      </w:r>
      <w:r>
        <w:tab/>
      </w:r>
      <w:r w:rsidR="00D20DEF">
        <w:t xml:space="preserve">The following options were considered: </w:t>
      </w:r>
    </w:p>
    <w:p w14:paraId="11B53D26" w14:textId="77777777" w:rsidR="00D20DEF" w:rsidRPr="00D20DEF" w:rsidRDefault="00D20DEF" w:rsidP="00D20DEF"/>
    <w:p w14:paraId="02091E2B" w14:textId="647DB7E8" w:rsidR="008F7206" w:rsidRDefault="008F7206" w:rsidP="008F7206">
      <w:r w:rsidRPr="008F7206">
        <w:t>3.2).</w:t>
      </w:r>
      <w:r>
        <w:rPr>
          <w:b/>
          <w:bCs/>
        </w:rPr>
        <w:t xml:space="preserve"> </w:t>
      </w:r>
      <w:r>
        <w:rPr>
          <w:b/>
          <w:bCs/>
        </w:rPr>
        <w:tab/>
      </w:r>
      <w:r w:rsidR="00D20DEF" w:rsidRPr="00D20DEF">
        <w:rPr>
          <w:b/>
          <w:bCs/>
        </w:rPr>
        <w:t>Option A</w:t>
      </w:r>
      <w:r w:rsidR="00D20DEF">
        <w:rPr>
          <w:b/>
          <w:bCs/>
        </w:rPr>
        <w:t>:</w:t>
      </w:r>
      <w:r w:rsidR="00D20DEF">
        <w:t xml:space="preserve"> To enter into Grant </w:t>
      </w:r>
      <w:r w:rsidR="003E501D">
        <w:t xml:space="preserve">Funding </w:t>
      </w:r>
      <w:r w:rsidR="00D20DEF">
        <w:t>Agreement</w:t>
      </w:r>
      <w:r w:rsidR="003E501D">
        <w:t>s</w:t>
      </w:r>
      <w:r w:rsidR="00D20DEF">
        <w:t xml:space="preserve"> with the London </w:t>
      </w:r>
    </w:p>
    <w:p w14:paraId="2F32AFAF" w14:textId="08E36DEE" w:rsidR="00D20DEF" w:rsidRDefault="00D20DEF" w:rsidP="008F7206">
      <w:pPr>
        <w:ind w:left="720"/>
      </w:pPr>
      <w:r>
        <w:t xml:space="preserve">Borough of Ealing for the Supply Ready and Skills and Employment Programme. </w:t>
      </w:r>
      <w:r w:rsidRPr="00CE1A23">
        <w:t xml:space="preserve">The Supply Ready funding will enable </w:t>
      </w:r>
      <w:r w:rsidR="0059743A">
        <w:t xml:space="preserve">the London Borough of </w:t>
      </w:r>
      <w:r w:rsidR="000A4AAC">
        <w:t xml:space="preserve">Harrow </w:t>
      </w:r>
      <w:r w:rsidR="000A4AAC" w:rsidRPr="00CE1A23">
        <w:t>to</w:t>
      </w:r>
      <w:r w:rsidRPr="00CE1A23">
        <w:t xml:space="preserve"> </w:t>
      </w:r>
      <w:r w:rsidR="00A10713">
        <w:t xml:space="preserve">secure £151,500 and </w:t>
      </w:r>
      <w:r w:rsidRPr="00CE1A23">
        <w:t xml:space="preserve">support businesses to secure public sector contracts. </w:t>
      </w:r>
      <w:r>
        <w:t xml:space="preserve"> The Skills and Employment programme will enable </w:t>
      </w:r>
      <w:r w:rsidR="000A4AAC">
        <w:t>the London Borough of Harrow</w:t>
      </w:r>
      <w:r>
        <w:t xml:space="preserve"> to secure £474,115 to deliver projects to improve </w:t>
      </w:r>
      <w:r w:rsidR="000A4AAC">
        <w:t>residents’</w:t>
      </w:r>
      <w:r>
        <w:t xml:space="preserve"> skills and access to job brokerage, supporting local businesses. </w:t>
      </w:r>
    </w:p>
    <w:p w14:paraId="468A8C0A" w14:textId="77777777" w:rsidR="00D20DEF" w:rsidRDefault="00D20DEF" w:rsidP="00D20DEF"/>
    <w:p w14:paraId="4C2B2FB4" w14:textId="22FFF879" w:rsidR="00D20DEF" w:rsidRDefault="008F7206" w:rsidP="008F7206">
      <w:pPr>
        <w:ind w:left="720" w:hanging="720"/>
      </w:pPr>
      <w:r w:rsidRPr="00A66EF6">
        <w:t>3.3).</w:t>
      </w:r>
      <w:r>
        <w:rPr>
          <w:b/>
          <w:bCs/>
        </w:rPr>
        <w:t xml:space="preserve"> </w:t>
      </w:r>
      <w:r>
        <w:rPr>
          <w:b/>
          <w:bCs/>
        </w:rPr>
        <w:tab/>
      </w:r>
      <w:r w:rsidR="00D20DEF" w:rsidRPr="00D20DEF">
        <w:rPr>
          <w:b/>
          <w:bCs/>
        </w:rPr>
        <w:t>Option B</w:t>
      </w:r>
      <w:r w:rsidR="00D20DEF">
        <w:t xml:space="preserve">: To do nothing - Not to enter into </w:t>
      </w:r>
      <w:r w:rsidR="003E501D">
        <w:t>Grant Funding Agreements</w:t>
      </w:r>
      <w:r w:rsidR="00D20DEF">
        <w:t xml:space="preserve"> with </w:t>
      </w:r>
      <w:r w:rsidR="003E501D">
        <w:t xml:space="preserve">the </w:t>
      </w:r>
      <w:r w:rsidR="00D20DEF">
        <w:t>London Borough of Ealing</w:t>
      </w:r>
      <w:r>
        <w:t>.</w:t>
      </w:r>
      <w:r w:rsidR="00D20DEF">
        <w:t xml:space="preserve"> </w:t>
      </w:r>
    </w:p>
    <w:p w14:paraId="2FD1DE97" w14:textId="04E7879E" w:rsidR="00D20DEF" w:rsidRDefault="00D20DEF" w:rsidP="008F7206">
      <w:pPr>
        <w:ind w:left="720"/>
      </w:pPr>
      <w:r>
        <w:t xml:space="preserve">This would mean that the </w:t>
      </w:r>
      <w:r w:rsidR="000A4AAC">
        <w:t>London Borough of Harrow</w:t>
      </w:r>
      <w:r>
        <w:t xml:space="preserve"> would not receive the £474,115 Skills and Employment funding nor the </w:t>
      </w:r>
      <w:r w:rsidR="006D7AC6">
        <w:t xml:space="preserve">£151,500 </w:t>
      </w:r>
      <w:r>
        <w:t xml:space="preserve">Supply Ready funding from the UKSPF and priorities identified in the Economic Development strategy will not be progressed. </w:t>
      </w:r>
    </w:p>
    <w:p w14:paraId="2155044D" w14:textId="3E8440EF" w:rsidR="00D20DEF" w:rsidRPr="00EB2D84" w:rsidRDefault="008F7206" w:rsidP="00D20DEF">
      <w:pPr>
        <w:pStyle w:val="Heading2"/>
        <w:spacing w:before="240"/>
        <w:rPr>
          <w:rFonts w:ascii="Arial" w:hAnsi="Arial"/>
          <w:sz w:val="24"/>
          <w:szCs w:val="24"/>
        </w:rPr>
      </w:pPr>
      <w:r w:rsidRPr="00A66EF6">
        <w:rPr>
          <w:rFonts w:ascii="Arial" w:hAnsi="Arial"/>
          <w:b w:val="0"/>
          <w:bCs w:val="0"/>
          <w:sz w:val="24"/>
          <w:szCs w:val="24"/>
        </w:rPr>
        <w:t>3.4).</w:t>
      </w:r>
      <w:r>
        <w:rPr>
          <w:rFonts w:ascii="Arial" w:hAnsi="Arial"/>
          <w:sz w:val="24"/>
          <w:szCs w:val="24"/>
        </w:rPr>
        <w:t xml:space="preserve"> </w:t>
      </w:r>
      <w:r>
        <w:rPr>
          <w:rFonts w:ascii="Arial" w:hAnsi="Arial"/>
          <w:sz w:val="24"/>
          <w:szCs w:val="24"/>
        </w:rPr>
        <w:tab/>
      </w:r>
      <w:r w:rsidR="00D20DEF" w:rsidRPr="00EB2D84">
        <w:rPr>
          <w:rFonts w:ascii="Arial" w:hAnsi="Arial"/>
          <w:sz w:val="24"/>
          <w:szCs w:val="24"/>
        </w:rPr>
        <w:t xml:space="preserve">Preferred Option </w:t>
      </w:r>
    </w:p>
    <w:p w14:paraId="5592AF59" w14:textId="6441796F" w:rsidR="00D20DEF" w:rsidRPr="004B38FE" w:rsidRDefault="00D20DEF" w:rsidP="008F7206">
      <w:pPr>
        <w:pStyle w:val="CommentText"/>
        <w:ind w:left="720"/>
        <w:rPr>
          <w:sz w:val="24"/>
          <w:szCs w:val="24"/>
        </w:rPr>
      </w:pPr>
      <w:r w:rsidRPr="00EB2D84">
        <w:rPr>
          <w:sz w:val="24"/>
          <w:szCs w:val="24"/>
        </w:rPr>
        <w:t xml:space="preserve">Option A - enables the </w:t>
      </w:r>
      <w:r w:rsidR="000A4AAC">
        <w:rPr>
          <w:sz w:val="24"/>
          <w:szCs w:val="24"/>
        </w:rPr>
        <w:t>London Borough of Harrow</w:t>
      </w:r>
      <w:r w:rsidRPr="004B38FE">
        <w:rPr>
          <w:sz w:val="24"/>
          <w:szCs w:val="24"/>
        </w:rPr>
        <w:t xml:space="preserve"> to receive the £</w:t>
      </w:r>
      <w:r>
        <w:rPr>
          <w:sz w:val="24"/>
          <w:szCs w:val="24"/>
        </w:rPr>
        <w:t xml:space="preserve">474,115 Skills and Employment </w:t>
      </w:r>
      <w:r w:rsidRPr="004B38FE">
        <w:rPr>
          <w:sz w:val="24"/>
          <w:szCs w:val="24"/>
        </w:rPr>
        <w:t xml:space="preserve">funding </w:t>
      </w:r>
      <w:r w:rsidR="000A4AAC">
        <w:rPr>
          <w:sz w:val="24"/>
          <w:szCs w:val="24"/>
        </w:rPr>
        <w:t>and</w:t>
      </w:r>
      <w:r>
        <w:rPr>
          <w:sz w:val="24"/>
          <w:szCs w:val="24"/>
        </w:rPr>
        <w:t xml:space="preserve"> the </w:t>
      </w:r>
      <w:r w:rsidR="006D7AC6">
        <w:rPr>
          <w:sz w:val="24"/>
          <w:szCs w:val="24"/>
        </w:rPr>
        <w:t xml:space="preserve">£151,500 </w:t>
      </w:r>
      <w:r>
        <w:rPr>
          <w:sz w:val="24"/>
          <w:szCs w:val="24"/>
        </w:rPr>
        <w:t xml:space="preserve">Supply Ready funding </w:t>
      </w:r>
      <w:r w:rsidRPr="004B38FE">
        <w:rPr>
          <w:sz w:val="24"/>
          <w:szCs w:val="24"/>
        </w:rPr>
        <w:t>from the UKSPF to deliver the projects identified</w:t>
      </w:r>
      <w:r>
        <w:rPr>
          <w:sz w:val="24"/>
          <w:szCs w:val="24"/>
        </w:rPr>
        <w:t xml:space="preserve"> and their objectives</w:t>
      </w:r>
      <w:r w:rsidRPr="004B38FE">
        <w:rPr>
          <w:sz w:val="24"/>
          <w:szCs w:val="24"/>
        </w:rPr>
        <w:t>.</w:t>
      </w:r>
    </w:p>
    <w:p w14:paraId="5D089B1E" w14:textId="00FED82C" w:rsidR="00333FAA" w:rsidRPr="002C08D1" w:rsidRDefault="008F7206" w:rsidP="001472A8">
      <w:pPr>
        <w:pStyle w:val="Heading2"/>
        <w:spacing w:before="240"/>
        <w:rPr>
          <w:rFonts w:ascii="Arial" w:hAnsi="Arial"/>
          <w:sz w:val="28"/>
          <w:szCs w:val="28"/>
        </w:rPr>
      </w:pPr>
      <w:r>
        <w:rPr>
          <w:rFonts w:ascii="Arial" w:hAnsi="Arial"/>
          <w:sz w:val="28"/>
          <w:szCs w:val="28"/>
        </w:rPr>
        <w:t>4.0</w:t>
      </w:r>
      <w:r>
        <w:rPr>
          <w:rFonts w:ascii="Arial" w:hAnsi="Arial"/>
          <w:sz w:val="28"/>
          <w:szCs w:val="28"/>
        </w:rPr>
        <w:tab/>
      </w:r>
      <w:r w:rsidR="00333FAA" w:rsidRPr="002C08D1">
        <w:rPr>
          <w:rFonts w:ascii="Arial" w:hAnsi="Arial"/>
          <w:sz w:val="28"/>
          <w:szCs w:val="28"/>
        </w:rPr>
        <w:t>Background</w:t>
      </w:r>
    </w:p>
    <w:p w14:paraId="21A193A6" w14:textId="6C80B606" w:rsidR="002C08D1" w:rsidRDefault="008F7206" w:rsidP="008F7206">
      <w:pPr>
        <w:ind w:left="720" w:hanging="720"/>
      </w:pPr>
      <w:r>
        <w:t xml:space="preserve">4.1). </w:t>
      </w:r>
      <w:r>
        <w:tab/>
      </w:r>
      <w:r w:rsidR="002C08D1">
        <w:t>The UK Shared Prosperity Fund (UKSPF) replaces European Union funding (specifically European Structural and Investment Fund)</w:t>
      </w:r>
      <w:r w:rsidR="006640A8">
        <w:t xml:space="preserve"> T</w:t>
      </w:r>
      <w:r w:rsidR="006640A8" w:rsidRPr="00EE3E5D">
        <w:rPr>
          <w:rFonts w:cs="Arial"/>
          <w:color w:val="333333"/>
          <w:szCs w:val="24"/>
        </w:rPr>
        <w:t xml:space="preserve">he Greater London Assembly (GLA) is responsible for the award, </w:t>
      </w:r>
      <w:r w:rsidR="00767790" w:rsidRPr="00EE3E5D">
        <w:rPr>
          <w:rFonts w:cs="Arial"/>
          <w:color w:val="333333"/>
          <w:szCs w:val="24"/>
        </w:rPr>
        <w:t>management,</w:t>
      </w:r>
      <w:r w:rsidR="006640A8" w:rsidRPr="00EE3E5D">
        <w:rPr>
          <w:rFonts w:cs="Arial"/>
          <w:color w:val="333333"/>
          <w:szCs w:val="24"/>
        </w:rPr>
        <w:t xml:space="preserve"> and administration of UKSPF in </w:t>
      </w:r>
      <w:r w:rsidR="00767790" w:rsidRPr="00EE3E5D">
        <w:rPr>
          <w:rFonts w:cs="Arial"/>
          <w:color w:val="333333"/>
          <w:szCs w:val="24"/>
        </w:rPr>
        <w:t>London</w:t>
      </w:r>
      <w:r w:rsidR="00767790">
        <w:rPr>
          <w:rFonts w:cs="Arial"/>
          <w:color w:val="333333"/>
          <w:szCs w:val="24"/>
        </w:rPr>
        <w:t>.</w:t>
      </w:r>
      <w:r w:rsidR="00767790">
        <w:t xml:space="preserve"> The</w:t>
      </w:r>
      <w:r w:rsidR="002C08D1">
        <w:t xml:space="preserve"> UK government has established three UKSPF investment priorities:</w:t>
      </w:r>
    </w:p>
    <w:p w14:paraId="4EAA1CF2" w14:textId="69CF45C3" w:rsidR="002C08D1" w:rsidRDefault="002C08D1" w:rsidP="008F7206">
      <w:pPr>
        <w:pStyle w:val="ListParagraph"/>
        <w:numPr>
          <w:ilvl w:val="0"/>
          <w:numId w:val="32"/>
        </w:numPr>
      </w:pPr>
      <w:r>
        <w:t>Communities and Place</w:t>
      </w:r>
    </w:p>
    <w:p w14:paraId="6F25615A" w14:textId="47640825" w:rsidR="002C08D1" w:rsidRDefault="002C08D1" w:rsidP="008F7206">
      <w:pPr>
        <w:pStyle w:val="ListParagraph"/>
        <w:numPr>
          <w:ilvl w:val="0"/>
          <w:numId w:val="32"/>
        </w:numPr>
      </w:pPr>
      <w:r>
        <w:t xml:space="preserve">Supporting </w:t>
      </w:r>
      <w:r w:rsidR="00DB06FE">
        <w:t>L</w:t>
      </w:r>
      <w:r>
        <w:t xml:space="preserve">ocal </w:t>
      </w:r>
      <w:r w:rsidR="00DB06FE">
        <w:t>B</w:t>
      </w:r>
      <w:r>
        <w:t>usiness</w:t>
      </w:r>
    </w:p>
    <w:p w14:paraId="0814BA0D" w14:textId="39B051EA" w:rsidR="002C08D1" w:rsidRDefault="002C08D1" w:rsidP="008F7206">
      <w:pPr>
        <w:pStyle w:val="ListParagraph"/>
        <w:numPr>
          <w:ilvl w:val="0"/>
          <w:numId w:val="32"/>
        </w:numPr>
      </w:pPr>
      <w:r>
        <w:t xml:space="preserve">People and Skills </w:t>
      </w:r>
    </w:p>
    <w:p w14:paraId="1E323E0C" w14:textId="77777777" w:rsidR="002C08D1" w:rsidRDefault="002C08D1" w:rsidP="002C08D1"/>
    <w:p w14:paraId="25419764" w14:textId="1574BC35" w:rsidR="002C08D1" w:rsidRDefault="00A66EF6" w:rsidP="00A66EF6">
      <w:pPr>
        <w:ind w:left="720" w:hanging="720"/>
      </w:pPr>
      <w:r>
        <w:t>4.2).</w:t>
      </w:r>
      <w:r>
        <w:tab/>
      </w:r>
      <w:r w:rsidR="00965D2C">
        <w:t>This paper concentra</w:t>
      </w:r>
      <w:r w:rsidR="00B912C9">
        <w:t xml:space="preserve">tes on </w:t>
      </w:r>
      <w:r w:rsidR="004400EB">
        <w:t xml:space="preserve">People &amp; Skills </w:t>
      </w:r>
      <w:r w:rsidR="00DB06FE">
        <w:t>and Supporting Local Business</w:t>
      </w:r>
      <w:r w:rsidR="000943D2">
        <w:t>.</w:t>
      </w:r>
    </w:p>
    <w:p w14:paraId="01588014" w14:textId="08C20388" w:rsidR="004400EB" w:rsidRDefault="004400EB" w:rsidP="004400EB"/>
    <w:p w14:paraId="160E40F1" w14:textId="1E6F9DDD" w:rsidR="002128F2" w:rsidRDefault="00A66EF6" w:rsidP="00A66EF6">
      <w:pPr>
        <w:ind w:left="720" w:hanging="720"/>
      </w:pPr>
      <w:r>
        <w:t>4.3).</w:t>
      </w:r>
      <w:r>
        <w:tab/>
      </w:r>
      <w:r w:rsidR="00F037FF" w:rsidRPr="008810D7">
        <w:t>£38million</w:t>
      </w:r>
      <w:r w:rsidR="00A829AE" w:rsidRPr="008810D7">
        <w:t xml:space="preserve"> </w:t>
      </w:r>
      <w:r w:rsidR="00502913" w:rsidRPr="008810D7">
        <w:t>has been allocate</w:t>
      </w:r>
      <w:r w:rsidR="00BD360A" w:rsidRPr="008810D7">
        <w:t>d for People and Skills</w:t>
      </w:r>
      <w:r w:rsidR="00502913" w:rsidRPr="008810D7">
        <w:t xml:space="preserve"> </w:t>
      </w:r>
      <w:r w:rsidR="00873E26" w:rsidRPr="008810D7">
        <w:t xml:space="preserve">for London </w:t>
      </w:r>
      <w:r w:rsidR="00A829AE" w:rsidRPr="008810D7">
        <w:t>and is divided into workstreams</w:t>
      </w:r>
      <w:r w:rsidR="0071081F" w:rsidRPr="008810D7">
        <w:t>.</w:t>
      </w:r>
    </w:p>
    <w:p w14:paraId="7C4736EF" w14:textId="53136D27" w:rsidR="00B07926" w:rsidRDefault="00B07926" w:rsidP="004400EB"/>
    <w:p w14:paraId="4689366C" w14:textId="6F67EA6A" w:rsidR="00D472E7" w:rsidRDefault="0071081F" w:rsidP="00BD360A">
      <w:pPr>
        <w:pStyle w:val="ListParagraph"/>
        <w:numPr>
          <w:ilvl w:val="0"/>
          <w:numId w:val="23"/>
        </w:numPr>
      </w:pPr>
      <w:r w:rsidRPr="00BD360A">
        <w:rPr>
          <w:b/>
          <w:bCs/>
        </w:rPr>
        <w:t>Young People</w:t>
      </w:r>
      <w:r>
        <w:t xml:space="preserve"> </w:t>
      </w:r>
      <w:r w:rsidR="00D26A61">
        <w:t xml:space="preserve">have </w:t>
      </w:r>
      <w:r w:rsidR="00A059DC">
        <w:t>£9.5</w:t>
      </w:r>
      <w:r w:rsidR="0011621C">
        <w:t xml:space="preserve">m </w:t>
      </w:r>
      <w:r w:rsidR="008810D7">
        <w:t>of support</w:t>
      </w:r>
      <w:r w:rsidR="0011621C">
        <w:t xml:space="preserve"> </w:t>
      </w:r>
      <w:r w:rsidR="008D0089">
        <w:t xml:space="preserve">financing </w:t>
      </w:r>
      <w:r w:rsidR="00B07926">
        <w:t xml:space="preserve">help </w:t>
      </w:r>
      <w:r w:rsidR="005B6BE0">
        <w:t>for Young People not in education</w:t>
      </w:r>
      <w:r w:rsidR="00580E51">
        <w:t xml:space="preserve">, </w:t>
      </w:r>
      <w:r w:rsidR="002A593B">
        <w:t>employment,</w:t>
      </w:r>
      <w:r w:rsidR="00580E51">
        <w:t xml:space="preserve"> or training </w:t>
      </w:r>
      <w:r w:rsidR="00803FF4">
        <w:t>(NEET</w:t>
      </w:r>
      <w:r w:rsidR="00580E51">
        <w:t>) or those at risk of NEETS</w:t>
      </w:r>
      <w:r w:rsidR="00A40E56">
        <w:t>.</w:t>
      </w:r>
      <w:r w:rsidR="008D0089">
        <w:t xml:space="preserve"> Details to be confirmed</w:t>
      </w:r>
      <w:r w:rsidR="00CA4ED1">
        <w:t>.</w:t>
      </w:r>
      <w:r w:rsidR="00A40E56">
        <w:t xml:space="preserve"> </w:t>
      </w:r>
    </w:p>
    <w:p w14:paraId="69025283" w14:textId="77777777" w:rsidR="00BD360A" w:rsidRDefault="00BD360A" w:rsidP="00BD360A">
      <w:pPr>
        <w:pStyle w:val="ListParagraph"/>
      </w:pPr>
    </w:p>
    <w:p w14:paraId="2B4F5499" w14:textId="23CE82CA" w:rsidR="00B07926" w:rsidRDefault="00A40E56" w:rsidP="00BD360A">
      <w:pPr>
        <w:pStyle w:val="ListParagraph"/>
        <w:numPr>
          <w:ilvl w:val="0"/>
          <w:numId w:val="23"/>
        </w:numPr>
      </w:pPr>
      <w:r>
        <w:t>An additional £3.5</w:t>
      </w:r>
      <w:r w:rsidR="003C61F5">
        <w:t xml:space="preserve">m will be allocated to </w:t>
      </w:r>
      <w:r w:rsidR="003C61F5" w:rsidRPr="00BD360A">
        <w:rPr>
          <w:b/>
          <w:bCs/>
        </w:rPr>
        <w:t>careers hubs</w:t>
      </w:r>
      <w:r w:rsidR="00CD5657">
        <w:t>.</w:t>
      </w:r>
      <w:r w:rsidR="004D03ED">
        <w:t xml:space="preserve"> </w:t>
      </w:r>
      <w:r w:rsidR="00FD45DF">
        <w:t xml:space="preserve">These </w:t>
      </w:r>
      <w:r w:rsidR="004D03ED">
        <w:t xml:space="preserve">projects will be directly commissioned by </w:t>
      </w:r>
      <w:proofErr w:type="gramStart"/>
      <w:r w:rsidR="004D03ED">
        <w:t>GLA</w:t>
      </w:r>
      <w:proofErr w:type="gramEnd"/>
    </w:p>
    <w:p w14:paraId="630A1C9C" w14:textId="11A1C235" w:rsidR="00F037FF" w:rsidRDefault="00F037FF" w:rsidP="004400EB"/>
    <w:p w14:paraId="3EA4DD64" w14:textId="0F68FB0B" w:rsidR="00D472E7" w:rsidRDefault="00AB437D" w:rsidP="00BD360A">
      <w:pPr>
        <w:pStyle w:val="ListParagraph"/>
        <w:numPr>
          <w:ilvl w:val="0"/>
          <w:numId w:val="23"/>
        </w:numPr>
      </w:pPr>
      <w:r w:rsidRPr="00BD360A">
        <w:rPr>
          <w:b/>
          <w:bCs/>
        </w:rPr>
        <w:t xml:space="preserve">Adult </w:t>
      </w:r>
      <w:r w:rsidR="008810D7" w:rsidRPr="00BD360A">
        <w:rPr>
          <w:b/>
          <w:bCs/>
        </w:rPr>
        <w:t xml:space="preserve">programmes </w:t>
      </w:r>
      <w:r w:rsidR="008810D7">
        <w:t>have</w:t>
      </w:r>
      <w:r w:rsidR="00032652">
        <w:t xml:space="preserve"> £25m </w:t>
      </w:r>
      <w:r w:rsidR="008C5F5E">
        <w:t>allocated</w:t>
      </w:r>
      <w:r w:rsidR="00886741">
        <w:t xml:space="preserve"> </w:t>
      </w:r>
      <w:r w:rsidR="008C5F5E">
        <w:t>between boroughs</w:t>
      </w:r>
      <w:r w:rsidR="00886741">
        <w:t xml:space="preserve"> </w:t>
      </w:r>
      <w:r w:rsidR="00B6386A">
        <w:t>based on</w:t>
      </w:r>
      <w:r w:rsidR="00780041">
        <w:t xml:space="preserve"> unemployment</w:t>
      </w:r>
      <w:r w:rsidR="00C66DB6">
        <w:t xml:space="preserve"> statistics</w:t>
      </w:r>
      <w:r w:rsidR="008360FB">
        <w:t xml:space="preserve">, </w:t>
      </w:r>
      <w:r w:rsidR="0060496C">
        <w:t xml:space="preserve">and will be delivered via </w:t>
      </w:r>
      <w:r w:rsidR="00140CF9">
        <w:t>three initiatives</w:t>
      </w:r>
      <w:r w:rsidR="00BD360A">
        <w:t>:</w:t>
      </w:r>
      <w:r w:rsidR="00140CF9">
        <w:t xml:space="preserve"> </w:t>
      </w:r>
    </w:p>
    <w:p w14:paraId="5EFBECE3" w14:textId="77777777" w:rsidR="00D472E7" w:rsidRPr="00FE551F" w:rsidRDefault="00D472E7" w:rsidP="004400EB">
      <w:pPr>
        <w:rPr>
          <w:szCs w:val="24"/>
        </w:rPr>
      </w:pPr>
    </w:p>
    <w:p w14:paraId="1B424B08" w14:textId="2FA90642" w:rsidR="00FE551F" w:rsidRPr="00BD360A" w:rsidRDefault="009E1E28" w:rsidP="00BD360A">
      <w:pPr>
        <w:pStyle w:val="ListParagraph"/>
        <w:numPr>
          <w:ilvl w:val="1"/>
          <w:numId w:val="23"/>
        </w:numPr>
        <w:tabs>
          <w:tab w:val="left" w:pos="1100"/>
        </w:tabs>
        <w:spacing w:line="388" w:lineRule="exact"/>
        <w:contextualSpacing/>
        <w:rPr>
          <w:rFonts w:cs="Arial"/>
          <w:spacing w:val="-15"/>
          <w:szCs w:val="24"/>
          <w:lang w:eastAsia="en-GB"/>
        </w:rPr>
      </w:pPr>
      <w:r w:rsidRPr="00BD360A">
        <w:rPr>
          <w:rFonts w:cs="Arial"/>
          <w:szCs w:val="24"/>
          <w:lang w:eastAsia="en-GB"/>
        </w:rPr>
        <w:t xml:space="preserve">20% </w:t>
      </w:r>
      <w:r w:rsidR="00B06E18" w:rsidRPr="00BD360A">
        <w:rPr>
          <w:rFonts w:cs="Arial"/>
          <w:szCs w:val="24"/>
          <w:lang w:eastAsia="en-GB"/>
        </w:rPr>
        <w:t>Work</w:t>
      </w:r>
      <w:r w:rsidR="00B06E18" w:rsidRPr="00BD360A">
        <w:rPr>
          <w:rFonts w:cs="Arial"/>
          <w:spacing w:val="-12"/>
          <w:szCs w:val="24"/>
          <w:lang w:eastAsia="en-GB"/>
        </w:rPr>
        <w:t xml:space="preserve"> </w:t>
      </w:r>
      <w:r w:rsidR="00B06E18" w:rsidRPr="00BD360A">
        <w:rPr>
          <w:rFonts w:cs="Arial"/>
          <w:szCs w:val="24"/>
          <w:lang w:eastAsia="en-GB"/>
        </w:rPr>
        <w:t>&amp;</w:t>
      </w:r>
      <w:r w:rsidR="00B06E18" w:rsidRPr="00BD360A">
        <w:rPr>
          <w:rFonts w:cs="Arial"/>
          <w:spacing w:val="-11"/>
          <w:szCs w:val="24"/>
          <w:lang w:eastAsia="en-GB"/>
        </w:rPr>
        <w:t xml:space="preserve"> </w:t>
      </w:r>
      <w:r w:rsidR="00B06E18" w:rsidRPr="00BD360A">
        <w:rPr>
          <w:rFonts w:cs="Arial"/>
          <w:szCs w:val="24"/>
          <w:lang w:eastAsia="en-GB"/>
        </w:rPr>
        <w:t>Health</w:t>
      </w:r>
      <w:r w:rsidR="00B06E18" w:rsidRPr="00BD360A">
        <w:rPr>
          <w:rFonts w:cs="Arial"/>
          <w:spacing w:val="-11"/>
          <w:szCs w:val="24"/>
          <w:lang w:eastAsia="en-GB"/>
        </w:rPr>
        <w:t xml:space="preserve"> </w:t>
      </w:r>
      <w:r w:rsidR="00B06E18" w:rsidRPr="00BD360A">
        <w:rPr>
          <w:rFonts w:cs="Arial"/>
          <w:szCs w:val="24"/>
          <w:lang w:eastAsia="en-GB"/>
        </w:rPr>
        <w:t>Programme</w:t>
      </w:r>
      <w:r w:rsidR="00B06E18" w:rsidRPr="00BD360A">
        <w:rPr>
          <w:rFonts w:cs="Arial"/>
          <w:spacing w:val="-11"/>
          <w:szCs w:val="24"/>
          <w:lang w:eastAsia="en-GB"/>
        </w:rPr>
        <w:t xml:space="preserve"> </w:t>
      </w:r>
      <w:r w:rsidR="00B91D09" w:rsidRPr="00BD360A">
        <w:rPr>
          <w:rFonts w:cs="Arial"/>
          <w:szCs w:val="24"/>
          <w:lang w:eastAsia="en-GB"/>
        </w:rPr>
        <w:t>delivered by Shaw Trust</w:t>
      </w:r>
      <w:r w:rsidR="00B06E18" w:rsidRPr="00BD360A">
        <w:rPr>
          <w:rFonts w:cs="Arial"/>
          <w:spacing w:val="-15"/>
          <w:szCs w:val="24"/>
          <w:lang w:eastAsia="en-GB"/>
        </w:rPr>
        <w:t xml:space="preserve"> </w:t>
      </w:r>
      <w:r w:rsidR="00F147C5" w:rsidRPr="00BD360A">
        <w:rPr>
          <w:rFonts w:cs="Arial"/>
          <w:spacing w:val="-15"/>
          <w:szCs w:val="24"/>
          <w:lang w:eastAsia="en-GB"/>
        </w:rPr>
        <w:t>in Harrow</w:t>
      </w:r>
    </w:p>
    <w:p w14:paraId="510B8C95" w14:textId="1CCF020D" w:rsidR="00B06E18" w:rsidRPr="00BD360A" w:rsidRDefault="00FD09EA" w:rsidP="0066729B">
      <w:pPr>
        <w:pStyle w:val="ListParagraph"/>
        <w:numPr>
          <w:ilvl w:val="1"/>
          <w:numId w:val="23"/>
        </w:numPr>
        <w:tabs>
          <w:tab w:val="left" w:pos="1100"/>
        </w:tabs>
        <w:contextualSpacing/>
        <w:rPr>
          <w:rFonts w:cs="Arial"/>
          <w:spacing w:val="-2"/>
          <w:szCs w:val="24"/>
          <w:lang w:eastAsia="en-GB"/>
        </w:rPr>
      </w:pPr>
      <w:r w:rsidRPr="00BD360A">
        <w:rPr>
          <w:rFonts w:cs="Arial"/>
          <w:spacing w:val="-5"/>
          <w:szCs w:val="24"/>
          <w:lang w:eastAsia="en-GB"/>
        </w:rPr>
        <w:t xml:space="preserve">6% </w:t>
      </w:r>
      <w:r w:rsidR="00B06E18" w:rsidRPr="00BD360A">
        <w:rPr>
          <w:rFonts w:cs="Arial"/>
          <w:spacing w:val="-5"/>
          <w:szCs w:val="24"/>
          <w:lang w:eastAsia="en-GB"/>
        </w:rPr>
        <w:t>N</w:t>
      </w:r>
      <w:r w:rsidR="00B91D09" w:rsidRPr="00BD360A">
        <w:rPr>
          <w:rFonts w:cs="Arial"/>
          <w:spacing w:val="-5"/>
          <w:szCs w:val="24"/>
          <w:lang w:eastAsia="en-GB"/>
        </w:rPr>
        <w:t xml:space="preserve">o </w:t>
      </w:r>
      <w:r w:rsidR="00B06E18" w:rsidRPr="00BD360A">
        <w:rPr>
          <w:rFonts w:cs="Arial"/>
          <w:spacing w:val="-5"/>
          <w:szCs w:val="24"/>
          <w:lang w:eastAsia="en-GB"/>
        </w:rPr>
        <w:t>W</w:t>
      </w:r>
      <w:r w:rsidR="00B91D09" w:rsidRPr="00BD360A">
        <w:rPr>
          <w:rFonts w:cs="Arial"/>
          <w:spacing w:val="-5"/>
          <w:szCs w:val="24"/>
          <w:lang w:eastAsia="en-GB"/>
        </w:rPr>
        <w:t xml:space="preserve">rong </w:t>
      </w:r>
      <w:r w:rsidR="00B06E18" w:rsidRPr="00BD360A">
        <w:rPr>
          <w:rFonts w:cs="Arial"/>
          <w:spacing w:val="-5"/>
          <w:szCs w:val="24"/>
          <w:lang w:eastAsia="en-GB"/>
        </w:rPr>
        <w:t>D</w:t>
      </w:r>
      <w:r w:rsidR="00B91D09" w:rsidRPr="00BD360A">
        <w:rPr>
          <w:rFonts w:cs="Arial"/>
          <w:spacing w:val="-5"/>
          <w:szCs w:val="24"/>
          <w:lang w:eastAsia="en-GB"/>
        </w:rPr>
        <w:t xml:space="preserve">oor </w:t>
      </w:r>
      <w:r w:rsidR="002A48AF" w:rsidRPr="00BD360A">
        <w:rPr>
          <w:rFonts w:cs="Arial"/>
          <w:spacing w:val="-5"/>
          <w:szCs w:val="24"/>
          <w:lang w:eastAsia="en-GB"/>
        </w:rPr>
        <w:t>(</w:t>
      </w:r>
      <w:r w:rsidR="009C6B98" w:rsidRPr="00BD360A">
        <w:rPr>
          <w:rFonts w:cs="Arial"/>
          <w:spacing w:val="-5"/>
          <w:szCs w:val="24"/>
          <w:lang w:eastAsia="en-GB"/>
        </w:rPr>
        <w:t xml:space="preserve">also known as West London </w:t>
      </w:r>
      <w:r w:rsidR="007C6018" w:rsidRPr="00BD360A">
        <w:rPr>
          <w:rFonts w:cs="Arial"/>
          <w:spacing w:val="-2"/>
          <w:szCs w:val="24"/>
          <w:lang w:eastAsia="en-GB"/>
        </w:rPr>
        <w:t>Employment Skills</w:t>
      </w:r>
      <w:r w:rsidRPr="00BD360A">
        <w:rPr>
          <w:rFonts w:cs="Arial"/>
          <w:spacing w:val="-2"/>
          <w:szCs w:val="24"/>
          <w:lang w:eastAsia="en-GB"/>
        </w:rPr>
        <w:t xml:space="preserve"> </w:t>
      </w:r>
      <w:r w:rsidR="00DB1E3D" w:rsidRPr="00BD360A">
        <w:rPr>
          <w:rFonts w:cs="Arial"/>
          <w:spacing w:val="-2"/>
          <w:szCs w:val="24"/>
          <w:lang w:eastAsia="en-GB"/>
        </w:rPr>
        <w:t>hub</w:t>
      </w:r>
      <w:r w:rsidR="002A48AF" w:rsidRPr="00BD360A">
        <w:rPr>
          <w:rFonts w:cs="Arial"/>
          <w:spacing w:val="-2"/>
          <w:szCs w:val="24"/>
          <w:lang w:eastAsia="en-GB"/>
        </w:rPr>
        <w:t>)</w:t>
      </w:r>
      <w:r w:rsidR="004B1105" w:rsidRPr="00BD360A">
        <w:rPr>
          <w:rFonts w:cs="Arial"/>
          <w:spacing w:val="-2"/>
          <w:szCs w:val="24"/>
          <w:lang w:eastAsia="en-GB"/>
        </w:rPr>
        <w:t>,</w:t>
      </w:r>
      <w:r w:rsidR="000B31D0">
        <w:rPr>
          <w:rFonts w:cs="Arial"/>
          <w:spacing w:val="-2"/>
          <w:szCs w:val="24"/>
          <w:lang w:eastAsia="en-GB"/>
        </w:rPr>
        <w:t xml:space="preserve"> </w:t>
      </w:r>
      <w:r w:rsidR="004B1105" w:rsidRPr="00BD360A">
        <w:rPr>
          <w:rFonts w:cs="Arial"/>
          <w:spacing w:val="-2"/>
          <w:szCs w:val="24"/>
          <w:lang w:eastAsia="en-GB"/>
        </w:rPr>
        <w:t>this will</w:t>
      </w:r>
      <w:r w:rsidR="00127122" w:rsidRPr="00BD360A">
        <w:rPr>
          <w:rFonts w:cs="Arial"/>
          <w:spacing w:val="-2"/>
          <w:szCs w:val="24"/>
          <w:lang w:eastAsia="en-GB"/>
        </w:rPr>
        <w:t xml:space="preserve"> </w:t>
      </w:r>
      <w:r w:rsidR="002A48AF" w:rsidRPr="00BD360A">
        <w:rPr>
          <w:rFonts w:cs="Arial"/>
          <w:spacing w:val="-2"/>
          <w:szCs w:val="24"/>
          <w:lang w:eastAsia="en-GB"/>
        </w:rPr>
        <w:t>e</w:t>
      </w:r>
      <w:r w:rsidR="00B06E18" w:rsidRPr="00BD360A">
        <w:rPr>
          <w:rFonts w:cs="Arial"/>
          <w:spacing w:val="-2"/>
          <w:szCs w:val="24"/>
          <w:lang w:eastAsia="en-GB"/>
        </w:rPr>
        <w:t>xpan</w:t>
      </w:r>
      <w:r w:rsidR="00533CEE" w:rsidRPr="00BD360A">
        <w:rPr>
          <w:rFonts w:cs="Arial"/>
          <w:spacing w:val="-2"/>
          <w:szCs w:val="24"/>
          <w:lang w:eastAsia="en-GB"/>
        </w:rPr>
        <w:t>d</w:t>
      </w:r>
      <w:r w:rsidR="002A48AF" w:rsidRPr="00BD360A">
        <w:rPr>
          <w:rFonts w:cs="Arial"/>
          <w:spacing w:val="-2"/>
          <w:szCs w:val="24"/>
          <w:lang w:eastAsia="en-GB"/>
        </w:rPr>
        <w:t xml:space="preserve"> </w:t>
      </w:r>
      <w:r w:rsidR="00533CEE" w:rsidRPr="00BD360A">
        <w:rPr>
          <w:rFonts w:cs="Arial"/>
          <w:spacing w:val="-2"/>
          <w:szCs w:val="24"/>
          <w:lang w:eastAsia="en-GB"/>
        </w:rPr>
        <w:t>the</w:t>
      </w:r>
      <w:r w:rsidR="002A48AF" w:rsidRPr="00BD360A">
        <w:rPr>
          <w:rFonts w:cs="Arial"/>
          <w:spacing w:val="-2"/>
          <w:szCs w:val="24"/>
          <w:lang w:eastAsia="en-GB"/>
        </w:rPr>
        <w:t xml:space="preserve"> </w:t>
      </w:r>
      <w:r w:rsidR="00B6386A" w:rsidRPr="00BD360A">
        <w:rPr>
          <w:rFonts w:cs="Arial"/>
          <w:spacing w:val="-2"/>
          <w:szCs w:val="24"/>
          <w:lang w:eastAsia="en-GB"/>
        </w:rPr>
        <w:t>web-based</w:t>
      </w:r>
      <w:r w:rsidR="002A48AF" w:rsidRPr="00BD360A">
        <w:rPr>
          <w:rFonts w:cs="Arial"/>
          <w:spacing w:val="-2"/>
          <w:szCs w:val="24"/>
          <w:lang w:eastAsia="en-GB"/>
        </w:rPr>
        <w:t xml:space="preserve"> training and employment </w:t>
      </w:r>
      <w:r w:rsidR="00F069F0" w:rsidRPr="00BD360A">
        <w:rPr>
          <w:rFonts w:cs="Arial"/>
          <w:spacing w:val="-2"/>
          <w:szCs w:val="24"/>
          <w:lang w:eastAsia="en-GB"/>
        </w:rPr>
        <w:t xml:space="preserve">directory for use by professionals to find </w:t>
      </w:r>
      <w:r w:rsidRPr="00BD360A">
        <w:rPr>
          <w:rFonts w:cs="Arial"/>
          <w:spacing w:val="-2"/>
          <w:szCs w:val="24"/>
          <w:lang w:eastAsia="en-GB"/>
        </w:rPr>
        <w:t xml:space="preserve">training and employment </w:t>
      </w:r>
      <w:r w:rsidR="00AB7D97" w:rsidRPr="00BD360A">
        <w:rPr>
          <w:rFonts w:cs="Arial"/>
          <w:spacing w:val="-2"/>
          <w:szCs w:val="24"/>
          <w:lang w:eastAsia="en-GB"/>
        </w:rPr>
        <w:t xml:space="preserve">support </w:t>
      </w:r>
      <w:r w:rsidR="00533CEE" w:rsidRPr="00BD360A">
        <w:rPr>
          <w:rFonts w:cs="Arial"/>
          <w:spacing w:val="-2"/>
          <w:szCs w:val="24"/>
          <w:lang w:eastAsia="en-GB"/>
        </w:rPr>
        <w:t xml:space="preserve">for residents </w:t>
      </w:r>
      <w:r w:rsidR="00AB7D97" w:rsidRPr="00BD360A">
        <w:rPr>
          <w:rFonts w:cs="Arial"/>
          <w:spacing w:val="-2"/>
          <w:szCs w:val="24"/>
          <w:lang w:eastAsia="en-GB"/>
        </w:rPr>
        <w:t xml:space="preserve">across </w:t>
      </w:r>
      <w:r w:rsidR="00F069F0" w:rsidRPr="00BD360A">
        <w:rPr>
          <w:rFonts w:cs="Arial"/>
          <w:spacing w:val="-2"/>
          <w:szCs w:val="24"/>
          <w:lang w:eastAsia="en-GB"/>
        </w:rPr>
        <w:t xml:space="preserve">the </w:t>
      </w:r>
      <w:r w:rsidR="00AB7D97" w:rsidRPr="00BD360A">
        <w:rPr>
          <w:rFonts w:cs="Arial"/>
          <w:spacing w:val="-2"/>
          <w:szCs w:val="24"/>
          <w:lang w:eastAsia="en-GB"/>
        </w:rPr>
        <w:t>West London Boroughs</w:t>
      </w:r>
      <w:r w:rsidR="00127122" w:rsidRPr="00BD360A">
        <w:rPr>
          <w:rFonts w:cs="Arial"/>
          <w:spacing w:val="-2"/>
          <w:szCs w:val="24"/>
          <w:lang w:eastAsia="en-GB"/>
        </w:rPr>
        <w:t>.</w:t>
      </w:r>
    </w:p>
    <w:p w14:paraId="7F5FBAC4" w14:textId="77777777" w:rsidR="00127122" w:rsidRPr="00FE551F" w:rsidRDefault="00127122" w:rsidP="00140CF9">
      <w:pPr>
        <w:tabs>
          <w:tab w:val="left" w:pos="1100"/>
        </w:tabs>
        <w:spacing w:line="388" w:lineRule="exact"/>
        <w:contextualSpacing/>
        <w:rPr>
          <w:rFonts w:ascii="Times New Roman" w:hAnsi="Times New Roman"/>
          <w:szCs w:val="24"/>
          <w:lang w:eastAsia="en-GB"/>
        </w:rPr>
      </w:pPr>
    </w:p>
    <w:p w14:paraId="431D0B77" w14:textId="01FE6926" w:rsidR="00B06E18" w:rsidRPr="00BD360A" w:rsidRDefault="00127122" w:rsidP="00BD360A">
      <w:pPr>
        <w:pStyle w:val="ListParagraph"/>
        <w:numPr>
          <w:ilvl w:val="1"/>
          <w:numId w:val="23"/>
        </w:numPr>
        <w:tabs>
          <w:tab w:val="left" w:pos="1100"/>
        </w:tabs>
        <w:spacing w:line="216" w:lineRule="auto"/>
        <w:contextualSpacing/>
        <w:rPr>
          <w:rFonts w:cs="Arial"/>
          <w:szCs w:val="24"/>
          <w:lang w:eastAsia="en-GB"/>
        </w:rPr>
      </w:pPr>
      <w:r w:rsidRPr="00BD360A">
        <w:rPr>
          <w:rFonts w:cs="Arial"/>
          <w:szCs w:val="24"/>
          <w:lang w:eastAsia="en-GB"/>
        </w:rPr>
        <w:lastRenderedPageBreak/>
        <w:t xml:space="preserve">70% for </w:t>
      </w:r>
      <w:r w:rsidR="002A593B" w:rsidRPr="00BD360A">
        <w:rPr>
          <w:rFonts w:cs="Arial"/>
          <w:szCs w:val="24"/>
          <w:lang w:eastAsia="en-GB"/>
        </w:rPr>
        <w:t>borough-based</w:t>
      </w:r>
      <w:r w:rsidRPr="00BD360A">
        <w:rPr>
          <w:rFonts w:cs="Arial"/>
          <w:szCs w:val="24"/>
          <w:lang w:eastAsia="en-GB"/>
        </w:rPr>
        <w:t xml:space="preserve"> </w:t>
      </w:r>
      <w:r w:rsidR="00FF1A64" w:rsidRPr="00BD360A">
        <w:rPr>
          <w:rFonts w:cs="Arial"/>
          <w:szCs w:val="24"/>
          <w:lang w:eastAsia="en-GB"/>
        </w:rPr>
        <w:t xml:space="preserve">Job brokerage and training that will include ESOL, IT, </w:t>
      </w:r>
      <w:r w:rsidR="00B6386A" w:rsidRPr="00BD360A">
        <w:rPr>
          <w:rFonts w:cs="Arial"/>
          <w:szCs w:val="24"/>
          <w:lang w:eastAsia="en-GB"/>
        </w:rPr>
        <w:t>maths,</w:t>
      </w:r>
      <w:r w:rsidR="00FF1A64" w:rsidRPr="00BD360A">
        <w:rPr>
          <w:rFonts w:cs="Arial"/>
          <w:szCs w:val="24"/>
          <w:lang w:eastAsia="en-GB"/>
        </w:rPr>
        <w:t xml:space="preserve"> and English, as well as skills </w:t>
      </w:r>
      <w:r w:rsidR="00981166" w:rsidRPr="00BD360A">
        <w:rPr>
          <w:rFonts w:cs="Arial"/>
          <w:szCs w:val="24"/>
          <w:lang w:eastAsia="en-GB"/>
        </w:rPr>
        <w:t>related vocational training</w:t>
      </w:r>
      <w:r w:rsidR="007C4525" w:rsidRPr="00BD360A">
        <w:rPr>
          <w:rFonts w:cs="Arial"/>
          <w:szCs w:val="24"/>
          <w:lang w:eastAsia="en-GB"/>
        </w:rPr>
        <w:t xml:space="preserve">. </w:t>
      </w:r>
      <w:r w:rsidR="00EA2EFB" w:rsidRPr="00BD360A">
        <w:rPr>
          <w:rFonts w:cs="Arial"/>
          <w:szCs w:val="24"/>
          <w:lang w:eastAsia="en-GB"/>
        </w:rPr>
        <w:t>Targ</w:t>
      </w:r>
      <w:r w:rsidR="00A07C59" w:rsidRPr="00BD360A">
        <w:rPr>
          <w:rFonts w:cs="Arial"/>
          <w:szCs w:val="24"/>
          <w:lang w:eastAsia="en-GB"/>
        </w:rPr>
        <w:t xml:space="preserve">et </w:t>
      </w:r>
      <w:r w:rsidR="002D3C4C" w:rsidRPr="00BD360A">
        <w:rPr>
          <w:rFonts w:cs="Arial"/>
          <w:szCs w:val="24"/>
          <w:lang w:eastAsia="en-GB"/>
        </w:rPr>
        <w:t xml:space="preserve">beneficiary </w:t>
      </w:r>
      <w:r w:rsidR="00A07C59" w:rsidRPr="00BD360A">
        <w:rPr>
          <w:rFonts w:cs="Arial"/>
          <w:szCs w:val="24"/>
          <w:lang w:eastAsia="en-GB"/>
        </w:rPr>
        <w:t xml:space="preserve">groups </w:t>
      </w:r>
      <w:proofErr w:type="gramStart"/>
      <w:r w:rsidR="00B6386A" w:rsidRPr="00BD360A">
        <w:rPr>
          <w:rFonts w:cs="Arial"/>
          <w:szCs w:val="24"/>
          <w:lang w:eastAsia="en-GB"/>
        </w:rPr>
        <w:t>are;</w:t>
      </w:r>
      <w:proofErr w:type="gramEnd"/>
      <w:r w:rsidR="00B6386A" w:rsidRPr="00BD360A">
        <w:rPr>
          <w:rFonts w:cs="Arial"/>
          <w:szCs w:val="24"/>
          <w:lang w:eastAsia="en-GB"/>
        </w:rPr>
        <w:t xml:space="preserve"> -</w:t>
      </w:r>
    </w:p>
    <w:p w14:paraId="02E2B2FF" w14:textId="48AD762C" w:rsidR="00B06E18" w:rsidRDefault="00B06E18" w:rsidP="00FE551F">
      <w:pPr>
        <w:tabs>
          <w:tab w:val="left" w:pos="1100"/>
        </w:tabs>
        <w:spacing w:line="216" w:lineRule="auto"/>
        <w:contextualSpacing/>
        <w:rPr>
          <w:rFonts w:cs="Arial"/>
          <w:szCs w:val="24"/>
          <w:lang w:eastAsia="en-GB"/>
        </w:rPr>
      </w:pPr>
    </w:p>
    <w:p w14:paraId="419B6088" w14:textId="197B4881" w:rsidR="00B06E18" w:rsidRPr="00925F9F" w:rsidRDefault="008810D7" w:rsidP="00BD360A">
      <w:pPr>
        <w:pStyle w:val="ListParagraph"/>
        <w:numPr>
          <w:ilvl w:val="0"/>
          <w:numId w:val="24"/>
        </w:numPr>
        <w:tabs>
          <w:tab w:val="left" w:pos="1100"/>
        </w:tabs>
        <w:spacing w:line="216" w:lineRule="auto"/>
        <w:contextualSpacing/>
        <w:rPr>
          <w:rFonts w:cs="Arial"/>
          <w:szCs w:val="24"/>
          <w:lang w:eastAsia="en-GB"/>
        </w:rPr>
      </w:pPr>
      <w:r w:rsidRPr="00925F9F">
        <w:rPr>
          <w:rFonts w:cs="Arial"/>
          <w:szCs w:val="24"/>
          <w:lang w:eastAsia="en-GB"/>
        </w:rPr>
        <w:t xml:space="preserve">Black, </w:t>
      </w:r>
      <w:r w:rsidR="00B6386A" w:rsidRPr="00925F9F">
        <w:rPr>
          <w:rFonts w:cs="Arial"/>
          <w:szCs w:val="24"/>
          <w:lang w:eastAsia="en-GB"/>
        </w:rPr>
        <w:t>Asian,</w:t>
      </w:r>
      <w:r w:rsidR="00A07C59" w:rsidRPr="00925F9F">
        <w:rPr>
          <w:rFonts w:cs="Arial"/>
          <w:szCs w:val="24"/>
          <w:lang w:eastAsia="en-GB"/>
        </w:rPr>
        <w:t xml:space="preserve"> </w:t>
      </w:r>
      <w:r w:rsidR="00026016" w:rsidRPr="00925F9F">
        <w:rPr>
          <w:rFonts w:cs="Arial"/>
          <w:szCs w:val="24"/>
          <w:lang w:eastAsia="en-GB"/>
        </w:rPr>
        <w:t>and other minority ethnicities</w:t>
      </w:r>
    </w:p>
    <w:p w14:paraId="1915C588" w14:textId="4C58CA84" w:rsidR="00B06E18" w:rsidRPr="00925F9F" w:rsidRDefault="00537219" w:rsidP="00BD360A">
      <w:pPr>
        <w:pStyle w:val="ListParagraph"/>
        <w:numPr>
          <w:ilvl w:val="0"/>
          <w:numId w:val="24"/>
        </w:numPr>
        <w:tabs>
          <w:tab w:val="left" w:pos="1100"/>
        </w:tabs>
        <w:spacing w:line="216" w:lineRule="auto"/>
        <w:contextualSpacing/>
        <w:rPr>
          <w:rFonts w:cs="Arial"/>
          <w:szCs w:val="24"/>
          <w:lang w:eastAsia="en-GB"/>
        </w:rPr>
      </w:pPr>
      <w:r w:rsidRPr="00925F9F">
        <w:rPr>
          <w:rFonts w:cs="Arial"/>
          <w:szCs w:val="24"/>
          <w:lang w:eastAsia="en-GB"/>
        </w:rPr>
        <w:t>People over the age of 50</w:t>
      </w:r>
    </w:p>
    <w:p w14:paraId="055DFD5A" w14:textId="20B50985" w:rsidR="00B06E18" w:rsidRPr="00925F9F" w:rsidRDefault="003A32BB" w:rsidP="00BD360A">
      <w:pPr>
        <w:pStyle w:val="ListParagraph"/>
        <w:numPr>
          <w:ilvl w:val="0"/>
          <w:numId w:val="24"/>
        </w:numPr>
        <w:tabs>
          <w:tab w:val="left" w:pos="1100"/>
        </w:tabs>
        <w:spacing w:line="216" w:lineRule="auto"/>
        <w:contextualSpacing/>
        <w:rPr>
          <w:rFonts w:cs="Arial"/>
          <w:szCs w:val="24"/>
          <w:lang w:eastAsia="en-GB"/>
        </w:rPr>
      </w:pPr>
      <w:r w:rsidRPr="00925F9F">
        <w:rPr>
          <w:rFonts w:cs="Arial"/>
          <w:szCs w:val="24"/>
          <w:lang w:eastAsia="en-GB"/>
        </w:rPr>
        <w:t>Women</w:t>
      </w:r>
    </w:p>
    <w:p w14:paraId="5C3AE837" w14:textId="5C322DD0" w:rsidR="00B06E18" w:rsidRPr="00925F9F" w:rsidRDefault="00292E23" w:rsidP="00BD360A">
      <w:pPr>
        <w:pStyle w:val="ListParagraph"/>
        <w:numPr>
          <w:ilvl w:val="0"/>
          <w:numId w:val="24"/>
        </w:numPr>
        <w:tabs>
          <w:tab w:val="left" w:pos="1100"/>
        </w:tabs>
        <w:spacing w:line="216" w:lineRule="auto"/>
        <w:contextualSpacing/>
        <w:rPr>
          <w:rFonts w:ascii="Times New Roman" w:hAnsi="Times New Roman"/>
          <w:szCs w:val="24"/>
          <w:lang w:eastAsia="en-GB"/>
        </w:rPr>
      </w:pPr>
      <w:r w:rsidRPr="00925F9F">
        <w:rPr>
          <w:rFonts w:cs="Arial"/>
          <w:szCs w:val="24"/>
          <w:lang w:eastAsia="en-GB"/>
        </w:rPr>
        <w:t>People with disabilities</w:t>
      </w:r>
    </w:p>
    <w:p w14:paraId="05A41332" w14:textId="37E4E40D" w:rsidR="00123B77" w:rsidRDefault="00123B77" w:rsidP="004400EB"/>
    <w:p w14:paraId="630D8E94" w14:textId="50FA1247" w:rsidR="00BD360A" w:rsidRDefault="00A66EF6" w:rsidP="00A66EF6">
      <w:pPr>
        <w:ind w:left="720" w:hanging="720"/>
      </w:pPr>
      <w:r>
        <w:t xml:space="preserve">4.4). </w:t>
      </w:r>
      <w:r>
        <w:tab/>
      </w:r>
      <w:r w:rsidR="00BD360A">
        <w:t xml:space="preserve">Under the Supporting Local Business Open Call strand, £3m was available across London to apply for a Supplier Readiness programme. A joint bid, by </w:t>
      </w:r>
      <w:r w:rsidR="00F360BB">
        <w:t xml:space="preserve">the London Boroughs of </w:t>
      </w:r>
      <w:r w:rsidR="00BD360A">
        <w:t xml:space="preserve">Harrow, </w:t>
      </w:r>
      <w:r w:rsidR="00B6386A">
        <w:t>Ealing,</w:t>
      </w:r>
      <w:r w:rsidR="00BD360A">
        <w:t xml:space="preserve"> and Hillingdon, with Ealing as the lead authority</w:t>
      </w:r>
      <w:r w:rsidR="00E461FD">
        <w:t>,</w:t>
      </w:r>
      <w:r w:rsidR="00BD360A">
        <w:t xml:space="preserve"> was submitted. </w:t>
      </w:r>
      <w:r w:rsidR="006D592F">
        <w:t xml:space="preserve">The full amount requested of </w:t>
      </w:r>
      <w:r w:rsidR="00BD360A">
        <w:t>£500,869.92</w:t>
      </w:r>
      <w:r w:rsidR="006D592F">
        <w:t xml:space="preserve"> was secured to deliver a </w:t>
      </w:r>
      <w:r w:rsidR="006D592F" w:rsidRPr="00CE1A23">
        <w:t xml:space="preserve">Supply Ready </w:t>
      </w:r>
      <w:r w:rsidR="006D592F">
        <w:t xml:space="preserve">(West London) programme </w:t>
      </w:r>
      <w:r w:rsidR="006D592F" w:rsidRPr="00CE1A23">
        <w:t>to support businesses to secure public sector contracts</w:t>
      </w:r>
      <w:r w:rsidR="006D592F">
        <w:t xml:space="preserve">. From the overall secured funding across the 3 boroughs, </w:t>
      </w:r>
      <w:bookmarkStart w:id="1" w:name="_Hlk137645970"/>
      <w:r w:rsidR="00E461FD">
        <w:t xml:space="preserve">the London Borough of </w:t>
      </w:r>
      <w:r w:rsidR="006D592F">
        <w:t xml:space="preserve">Harrow will </w:t>
      </w:r>
      <w:r w:rsidR="000943D2">
        <w:t>receive</w:t>
      </w:r>
      <w:r w:rsidR="006D592F">
        <w:t xml:space="preserve"> £151,500</w:t>
      </w:r>
      <w:bookmarkEnd w:id="1"/>
      <w:r w:rsidR="00624F1E">
        <w:t>.</w:t>
      </w:r>
    </w:p>
    <w:p w14:paraId="43358146" w14:textId="77777777" w:rsidR="002C08D1" w:rsidRDefault="002C08D1" w:rsidP="002C08D1">
      <w:pPr>
        <w:spacing w:after="160" w:line="259" w:lineRule="auto"/>
        <w:contextualSpacing/>
        <w:rPr>
          <w:b/>
          <w:bCs/>
        </w:rPr>
      </w:pPr>
    </w:p>
    <w:p w14:paraId="76AD3697" w14:textId="03329B18" w:rsidR="002C08D1" w:rsidRDefault="00A66EF6" w:rsidP="00A66EF6">
      <w:pPr>
        <w:ind w:left="720" w:hanging="720"/>
      </w:pPr>
      <w:r>
        <w:t>4.5).</w:t>
      </w:r>
      <w:r>
        <w:tab/>
      </w:r>
      <w:r w:rsidR="002C08D1" w:rsidRPr="00936279">
        <w:t xml:space="preserve">To </w:t>
      </w:r>
      <w:r w:rsidR="00550892" w:rsidRPr="00936279">
        <w:t xml:space="preserve">access </w:t>
      </w:r>
      <w:r w:rsidR="006D592F">
        <w:t xml:space="preserve">the </w:t>
      </w:r>
      <w:r w:rsidR="00550892" w:rsidRPr="00936279">
        <w:t>funding</w:t>
      </w:r>
      <w:r w:rsidR="002C08D1" w:rsidRPr="00936279">
        <w:t xml:space="preserve">, </w:t>
      </w:r>
      <w:r w:rsidR="006D592F">
        <w:t xml:space="preserve">the London Borough of Harrow </w:t>
      </w:r>
      <w:r w:rsidR="002C08D1" w:rsidRPr="00936279">
        <w:t xml:space="preserve">is </w:t>
      </w:r>
      <w:r w:rsidR="0026337B" w:rsidRPr="00936279">
        <w:t xml:space="preserve">now </w:t>
      </w:r>
      <w:r w:rsidR="002C08D1" w:rsidRPr="00936279">
        <w:t>required to sign Grant Funding Agreement</w:t>
      </w:r>
      <w:r w:rsidR="008456B5" w:rsidRPr="00936279">
        <w:t>s</w:t>
      </w:r>
      <w:r w:rsidR="002C08D1" w:rsidRPr="00936279">
        <w:t xml:space="preserve"> (GFA) with the </w:t>
      </w:r>
      <w:r w:rsidR="00697B63" w:rsidRPr="00936279">
        <w:t>London Borough of Ealing</w:t>
      </w:r>
      <w:r w:rsidR="002C08D1" w:rsidRPr="00936279">
        <w:t xml:space="preserve">. The outputs </w:t>
      </w:r>
      <w:r w:rsidR="002C08D1">
        <w:t xml:space="preserve">and outcomes information submitted </w:t>
      </w:r>
      <w:r w:rsidR="00C32D55">
        <w:t xml:space="preserve">as </w:t>
      </w:r>
      <w:r w:rsidR="002C08D1" w:rsidRPr="0036325D">
        <w:t xml:space="preserve">part of </w:t>
      </w:r>
      <w:r w:rsidR="002C08D1">
        <w:t xml:space="preserve">the GFA </w:t>
      </w:r>
      <w:r w:rsidR="002C08D1" w:rsidRPr="0036325D">
        <w:t xml:space="preserve">and will be used to monitor performance over the lifetime of the UKSPF programme. </w:t>
      </w:r>
    </w:p>
    <w:p w14:paraId="54A2507A" w14:textId="77777777" w:rsidR="00A66EF6" w:rsidRDefault="00A66EF6" w:rsidP="003F3ED4"/>
    <w:p w14:paraId="443BDD7D" w14:textId="3F6923A7" w:rsidR="003F3ED4" w:rsidRPr="00A66EF6" w:rsidRDefault="00A66EF6" w:rsidP="00A66EF6">
      <w:pPr>
        <w:ind w:left="720" w:hanging="720"/>
        <w:rPr>
          <w:rFonts w:cs="Arial"/>
        </w:rPr>
      </w:pPr>
      <w:r>
        <w:t>4.6).</w:t>
      </w:r>
      <w:r>
        <w:tab/>
      </w:r>
      <w:r w:rsidR="0094298D">
        <w:t xml:space="preserve">The </w:t>
      </w:r>
      <w:r w:rsidR="00AD2EF2" w:rsidRPr="00A66EF6">
        <w:rPr>
          <w:rFonts w:cs="Arial"/>
        </w:rPr>
        <w:t>GFA ha</w:t>
      </w:r>
      <w:r w:rsidR="00673D7E" w:rsidRPr="00A66EF6">
        <w:rPr>
          <w:rFonts w:cs="Arial"/>
        </w:rPr>
        <w:t>ve</w:t>
      </w:r>
      <w:r w:rsidR="00AD2EF2" w:rsidRPr="00A66EF6">
        <w:rPr>
          <w:rFonts w:cs="Arial"/>
        </w:rPr>
        <w:t xml:space="preserve"> been drafted to reflect the standard clauses in the GLA’s UKSPF Memorandum of Understanding with </w:t>
      </w:r>
      <w:r w:rsidR="55F64C51" w:rsidRPr="00A66EF6">
        <w:rPr>
          <w:rFonts w:cs="Arial"/>
        </w:rPr>
        <w:t xml:space="preserve">the </w:t>
      </w:r>
      <w:r w:rsidR="00AD2EF2" w:rsidRPr="00A66EF6">
        <w:rPr>
          <w:rFonts w:cs="Arial"/>
        </w:rPr>
        <w:t xml:space="preserve">UK </w:t>
      </w:r>
      <w:r w:rsidR="4ED84C09" w:rsidRPr="00A66EF6">
        <w:rPr>
          <w:rFonts w:cs="Arial"/>
        </w:rPr>
        <w:t>G</w:t>
      </w:r>
      <w:r w:rsidR="00AD2EF2" w:rsidRPr="00A66EF6">
        <w:rPr>
          <w:rFonts w:cs="Arial"/>
        </w:rPr>
        <w:t>overnment</w:t>
      </w:r>
      <w:r w:rsidR="008F2BAD" w:rsidRPr="00A66EF6">
        <w:rPr>
          <w:rFonts w:cs="Arial"/>
        </w:rPr>
        <w:t>.  T</w:t>
      </w:r>
      <w:r w:rsidR="000E483C" w:rsidRPr="00A66EF6">
        <w:rPr>
          <w:rFonts w:cs="Arial"/>
        </w:rPr>
        <w:t xml:space="preserve">he </w:t>
      </w:r>
      <w:r w:rsidR="00AD2EF2" w:rsidRPr="00A66EF6">
        <w:rPr>
          <w:rFonts w:cs="Arial"/>
        </w:rPr>
        <w:t xml:space="preserve">GLA has stated </w:t>
      </w:r>
      <w:r w:rsidR="007B76C9" w:rsidRPr="00A66EF6">
        <w:rPr>
          <w:rFonts w:cs="Arial"/>
        </w:rPr>
        <w:t xml:space="preserve">it </w:t>
      </w:r>
      <w:r w:rsidR="006D592F" w:rsidRPr="00A66EF6">
        <w:rPr>
          <w:rFonts w:cs="Arial"/>
        </w:rPr>
        <w:t>cannot</w:t>
      </w:r>
      <w:r w:rsidR="007B76C9" w:rsidRPr="00A66EF6">
        <w:rPr>
          <w:rFonts w:cs="Arial"/>
        </w:rPr>
        <w:t xml:space="preserve"> </w:t>
      </w:r>
      <w:r w:rsidR="00AD2EF2" w:rsidRPr="00A66EF6">
        <w:rPr>
          <w:rFonts w:cs="Arial"/>
        </w:rPr>
        <w:t xml:space="preserve">renegotiate the standard clauses or wording. </w:t>
      </w:r>
      <w:r w:rsidR="00B85CB9" w:rsidRPr="00A66EF6">
        <w:rPr>
          <w:rFonts w:cs="Arial"/>
        </w:rPr>
        <w:t xml:space="preserve"> </w:t>
      </w:r>
      <w:r w:rsidR="008F2BAD" w:rsidRPr="00A66EF6">
        <w:rPr>
          <w:rFonts w:cs="Arial"/>
        </w:rPr>
        <w:t xml:space="preserve">The </w:t>
      </w:r>
      <w:r w:rsidR="00B85CB9" w:rsidRPr="00A66EF6">
        <w:rPr>
          <w:rFonts w:cs="Arial"/>
        </w:rPr>
        <w:t xml:space="preserve">GLA is tied to the </w:t>
      </w:r>
      <w:r w:rsidR="009C1487" w:rsidRPr="00A66EF6">
        <w:rPr>
          <w:rFonts w:cs="Arial"/>
        </w:rPr>
        <w:t xml:space="preserve">UK Government’s UKSPF </w:t>
      </w:r>
      <w:r w:rsidR="0070164B" w:rsidRPr="00A66EF6">
        <w:rPr>
          <w:rFonts w:cs="Arial"/>
        </w:rPr>
        <w:t>requirements</w:t>
      </w:r>
      <w:r w:rsidR="00461471" w:rsidRPr="00A66EF6">
        <w:rPr>
          <w:rFonts w:cs="Arial"/>
        </w:rPr>
        <w:t xml:space="preserve"> </w:t>
      </w:r>
      <w:r w:rsidR="007A2F4E" w:rsidRPr="00A66EF6">
        <w:rPr>
          <w:rFonts w:cs="Arial"/>
        </w:rPr>
        <w:t xml:space="preserve">which </w:t>
      </w:r>
      <w:r w:rsidR="00DB0AC7" w:rsidRPr="00A66EF6">
        <w:rPr>
          <w:rFonts w:cs="Arial"/>
        </w:rPr>
        <w:t xml:space="preserve">includes a clause </w:t>
      </w:r>
      <w:r w:rsidR="00F0444E" w:rsidRPr="00A66EF6">
        <w:rPr>
          <w:rFonts w:cs="Arial"/>
        </w:rPr>
        <w:t>allow</w:t>
      </w:r>
      <w:r w:rsidR="007A2F4E" w:rsidRPr="00A66EF6">
        <w:rPr>
          <w:rFonts w:cs="Arial"/>
        </w:rPr>
        <w:t>ing</w:t>
      </w:r>
      <w:r w:rsidR="00F0444E" w:rsidRPr="00A66EF6">
        <w:rPr>
          <w:rFonts w:cs="Arial"/>
        </w:rPr>
        <w:t xml:space="preserve"> GLA to </w:t>
      </w:r>
      <w:r w:rsidR="0070164B" w:rsidRPr="00A66EF6">
        <w:rPr>
          <w:rFonts w:cs="Arial"/>
        </w:rPr>
        <w:t xml:space="preserve">reduce the amount of grant paid to Harrow </w:t>
      </w:r>
      <w:r w:rsidR="00D55405" w:rsidRPr="00A66EF6">
        <w:rPr>
          <w:rFonts w:cs="Arial"/>
        </w:rPr>
        <w:t xml:space="preserve">if </w:t>
      </w:r>
      <w:r w:rsidR="003F3ED4" w:rsidRPr="00A66EF6">
        <w:rPr>
          <w:rFonts w:cs="Arial"/>
        </w:rPr>
        <w:t>the Secretary of State withhold</w:t>
      </w:r>
      <w:r w:rsidR="000516DC" w:rsidRPr="00A66EF6">
        <w:rPr>
          <w:rFonts w:cs="Arial"/>
        </w:rPr>
        <w:t>s</w:t>
      </w:r>
      <w:r w:rsidR="003F3ED4" w:rsidRPr="00A66EF6">
        <w:rPr>
          <w:rFonts w:cs="Arial"/>
        </w:rPr>
        <w:t xml:space="preserve"> or reduc</w:t>
      </w:r>
      <w:r w:rsidR="000516DC" w:rsidRPr="00A66EF6">
        <w:rPr>
          <w:rFonts w:cs="Arial"/>
        </w:rPr>
        <w:t>es</w:t>
      </w:r>
      <w:r w:rsidR="003F3ED4" w:rsidRPr="00A66EF6">
        <w:rPr>
          <w:rFonts w:cs="Arial"/>
        </w:rPr>
        <w:t xml:space="preserve"> UK Shared Prosperity Funding under its Memorandum of Understanding with the GLA</w:t>
      </w:r>
      <w:r w:rsidR="0070164B" w:rsidRPr="00A66EF6">
        <w:rPr>
          <w:rFonts w:cs="Arial"/>
        </w:rPr>
        <w:t xml:space="preserve">. </w:t>
      </w:r>
    </w:p>
    <w:p w14:paraId="7C20F6FB" w14:textId="17AFFB50" w:rsidR="00766029" w:rsidRDefault="00766029" w:rsidP="002C08D1">
      <w:pPr>
        <w:rPr>
          <w:b/>
          <w:bCs/>
        </w:rPr>
      </w:pPr>
    </w:p>
    <w:p w14:paraId="5548F6EA" w14:textId="1BB07925" w:rsidR="00766029" w:rsidRPr="00766029" w:rsidRDefault="00A66EF6" w:rsidP="002C08D1">
      <w:r>
        <w:t>4.7).</w:t>
      </w:r>
      <w:r>
        <w:tab/>
      </w:r>
      <w:r w:rsidR="00766029" w:rsidRPr="00766029">
        <w:t xml:space="preserve">The </w:t>
      </w:r>
      <w:r w:rsidR="008810D7">
        <w:t xml:space="preserve">Programmes </w:t>
      </w:r>
      <w:r w:rsidR="00766029" w:rsidRPr="00766029">
        <w:t>seek</w:t>
      </w:r>
      <w:r w:rsidR="008810D7">
        <w:t>s</w:t>
      </w:r>
      <w:r w:rsidR="00766029" w:rsidRPr="00766029">
        <w:t xml:space="preserve"> to deliver the Corporate Objectives of:</w:t>
      </w:r>
    </w:p>
    <w:p w14:paraId="4965B055" w14:textId="34A6BAC9" w:rsidR="00766029" w:rsidRPr="00766029" w:rsidRDefault="00766029" w:rsidP="008810D7">
      <w:pPr>
        <w:pStyle w:val="ListParagraph"/>
        <w:numPr>
          <w:ilvl w:val="0"/>
          <w:numId w:val="24"/>
        </w:numPr>
      </w:pPr>
      <w:r w:rsidRPr="00766029">
        <w:t>A Council that puts residents first</w:t>
      </w:r>
    </w:p>
    <w:p w14:paraId="2C5CC6B3" w14:textId="60C30CF8" w:rsidR="00766029" w:rsidRDefault="00766029" w:rsidP="00766029">
      <w:pPr>
        <w:pStyle w:val="ListParagraph"/>
        <w:numPr>
          <w:ilvl w:val="0"/>
          <w:numId w:val="24"/>
        </w:numPr>
      </w:pPr>
      <w:r w:rsidRPr="00766029">
        <w:t xml:space="preserve">A place where those in need are </w:t>
      </w:r>
      <w:proofErr w:type="gramStart"/>
      <w:r w:rsidRPr="00766029">
        <w:t>supported</w:t>
      </w:r>
      <w:proofErr w:type="gramEnd"/>
    </w:p>
    <w:p w14:paraId="7E8E32B6" w14:textId="77777777" w:rsidR="008810D7" w:rsidRDefault="008810D7" w:rsidP="008810D7"/>
    <w:p w14:paraId="35D56AF3" w14:textId="11C7B4C7" w:rsidR="008810D7" w:rsidRDefault="00A66EF6" w:rsidP="00A66EF6">
      <w:pPr>
        <w:ind w:left="720" w:hanging="720"/>
      </w:pPr>
      <w:r>
        <w:t>4.8).</w:t>
      </w:r>
      <w:r>
        <w:tab/>
      </w:r>
      <w:r w:rsidR="008810D7">
        <w:t xml:space="preserve">The Programmes also seek to deliver objectives within the Harrow Economic Strategy 2022-2026 and the following activities: </w:t>
      </w:r>
    </w:p>
    <w:p w14:paraId="4501D5EC" w14:textId="77777777" w:rsidR="008810D7" w:rsidRDefault="008810D7" w:rsidP="008810D7"/>
    <w:p w14:paraId="38228A48" w14:textId="0A41C4F3" w:rsidR="008810D7" w:rsidRPr="00766029" w:rsidRDefault="008810D7" w:rsidP="008810D7">
      <w:r w:rsidRPr="005E18DF">
        <w:rPr>
          <w:b/>
          <w:bCs/>
        </w:rPr>
        <w:t xml:space="preserve">Table 1 </w:t>
      </w:r>
      <w:r>
        <w:rPr>
          <w:b/>
          <w:bCs/>
        </w:rPr>
        <w:t xml:space="preserve">Activities to be </w:t>
      </w:r>
      <w:proofErr w:type="gramStart"/>
      <w:r>
        <w:rPr>
          <w:b/>
          <w:bCs/>
        </w:rPr>
        <w:t>Delivered</w:t>
      </w:r>
      <w:proofErr w:type="gramEnd"/>
    </w:p>
    <w:p w14:paraId="4C7C70B1" w14:textId="5CFC075F" w:rsidR="00E4195D" w:rsidRDefault="00E4195D" w:rsidP="002C08D1">
      <w:pPr>
        <w:rPr>
          <w:b/>
          <w:bCs/>
        </w:rPr>
      </w:pPr>
    </w:p>
    <w:tbl>
      <w:tblPr>
        <w:tblStyle w:val="TableGrid"/>
        <w:tblW w:w="10380" w:type="dxa"/>
        <w:tblInd w:w="-998" w:type="dxa"/>
        <w:tblLook w:val="04A0" w:firstRow="1" w:lastRow="0" w:firstColumn="1" w:lastColumn="0" w:noHBand="0" w:noVBand="1"/>
      </w:tblPr>
      <w:tblGrid>
        <w:gridCol w:w="1658"/>
        <w:gridCol w:w="2053"/>
        <w:gridCol w:w="1831"/>
        <w:gridCol w:w="1550"/>
        <w:gridCol w:w="1684"/>
        <w:gridCol w:w="1604"/>
      </w:tblGrid>
      <w:tr w:rsidR="006A60BE" w14:paraId="65312B17" w14:textId="77777777" w:rsidTr="006A60BE">
        <w:tc>
          <w:tcPr>
            <w:tcW w:w="1658" w:type="dxa"/>
          </w:tcPr>
          <w:p w14:paraId="3DA48C91" w14:textId="4E433860" w:rsidR="0001505F" w:rsidRDefault="0001505F" w:rsidP="002C08D1">
            <w:pPr>
              <w:rPr>
                <w:b/>
                <w:bCs/>
              </w:rPr>
            </w:pPr>
            <w:r>
              <w:rPr>
                <w:b/>
                <w:bCs/>
              </w:rPr>
              <w:t>Programme</w:t>
            </w:r>
          </w:p>
        </w:tc>
        <w:tc>
          <w:tcPr>
            <w:tcW w:w="2312" w:type="dxa"/>
          </w:tcPr>
          <w:p w14:paraId="6CB177C8" w14:textId="7E7EFE9A" w:rsidR="0001505F" w:rsidRDefault="0001505F" w:rsidP="002C08D1">
            <w:pPr>
              <w:rPr>
                <w:b/>
                <w:bCs/>
              </w:rPr>
            </w:pPr>
            <w:r>
              <w:rPr>
                <w:b/>
                <w:bCs/>
              </w:rPr>
              <w:t xml:space="preserve">Related Harrow Economic Strategy 2022-2026 Objectives </w:t>
            </w:r>
          </w:p>
        </w:tc>
        <w:tc>
          <w:tcPr>
            <w:tcW w:w="1625" w:type="dxa"/>
          </w:tcPr>
          <w:p w14:paraId="6F4D1D14" w14:textId="526154C7" w:rsidR="0001505F" w:rsidRDefault="0001505F" w:rsidP="002C08D1">
            <w:pPr>
              <w:rPr>
                <w:b/>
                <w:bCs/>
              </w:rPr>
            </w:pPr>
            <w:r>
              <w:rPr>
                <w:b/>
                <w:bCs/>
              </w:rPr>
              <w:t>What we will measure (Harrow Economic Strategy)</w:t>
            </w:r>
          </w:p>
        </w:tc>
        <w:tc>
          <w:tcPr>
            <w:tcW w:w="1550" w:type="dxa"/>
          </w:tcPr>
          <w:p w14:paraId="1FDB21AC" w14:textId="77777777" w:rsidR="0001505F" w:rsidRDefault="0001505F" w:rsidP="002C08D1">
            <w:pPr>
              <w:rPr>
                <w:b/>
                <w:bCs/>
              </w:rPr>
            </w:pPr>
            <w:r>
              <w:rPr>
                <w:b/>
                <w:bCs/>
              </w:rPr>
              <w:t>Indicator</w:t>
            </w:r>
          </w:p>
          <w:p w14:paraId="7C6177FB" w14:textId="4583DE8F" w:rsidR="0001505F" w:rsidRDefault="0001505F" w:rsidP="002C08D1">
            <w:pPr>
              <w:rPr>
                <w:b/>
                <w:bCs/>
              </w:rPr>
            </w:pPr>
            <w:r>
              <w:rPr>
                <w:b/>
                <w:bCs/>
              </w:rPr>
              <w:t>(Harrow Economic Strategy</w:t>
            </w:r>
          </w:p>
        </w:tc>
        <w:tc>
          <w:tcPr>
            <w:tcW w:w="1685" w:type="dxa"/>
          </w:tcPr>
          <w:p w14:paraId="4496EA10" w14:textId="13B9D7B5" w:rsidR="0001505F" w:rsidRDefault="00766029" w:rsidP="002C08D1">
            <w:pPr>
              <w:rPr>
                <w:b/>
                <w:bCs/>
              </w:rPr>
            </w:pPr>
            <w:r w:rsidRPr="008810D7">
              <w:rPr>
                <w:b/>
                <w:bCs/>
              </w:rPr>
              <w:t xml:space="preserve">Other </w:t>
            </w:r>
            <w:r w:rsidR="0001505F" w:rsidRPr="008810D7">
              <w:rPr>
                <w:b/>
                <w:bCs/>
              </w:rPr>
              <w:t>Measures of Success</w:t>
            </w:r>
          </w:p>
        </w:tc>
        <w:tc>
          <w:tcPr>
            <w:tcW w:w="1550" w:type="dxa"/>
          </w:tcPr>
          <w:p w14:paraId="4244D1CB" w14:textId="05485FFC" w:rsidR="0001505F" w:rsidRDefault="0001505F" w:rsidP="002C08D1">
            <w:pPr>
              <w:rPr>
                <w:b/>
                <w:bCs/>
              </w:rPr>
            </w:pPr>
            <w:r>
              <w:rPr>
                <w:b/>
                <w:bCs/>
              </w:rPr>
              <w:t xml:space="preserve">Targeted Programme Outputs </w:t>
            </w:r>
          </w:p>
        </w:tc>
      </w:tr>
      <w:tr w:rsidR="006A60BE" w14:paraId="29BBD7A6" w14:textId="77777777" w:rsidTr="006A60BE">
        <w:tc>
          <w:tcPr>
            <w:tcW w:w="1658" w:type="dxa"/>
          </w:tcPr>
          <w:p w14:paraId="5695ADD0" w14:textId="27BF2FD0" w:rsidR="0001505F" w:rsidRDefault="0001505F" w:rsidP="002C08D1">
            <w:pPr>
              <w:rPr>
                <w:b/>
                <w:bCs/>
              </w:rPr>
            </w:pPr>
            <w:r>
              <w:rPr>
                <w:b/>
                <w:bCs/>
              </w:rPr>
              <w:t>UKSPF Supply Ready programme</w:t>
            </w:r>
          </w:p>
        </w:tc>
        <w:tc>
          <w:tcPr>
            <w:tcW w:w="2312" w:type="dxa"/>
          </w:tcPr>
          <w:p w14:paraId="3B08280E" w14:textId="72789DE4" w:rsidR="0001505F" w:rsidRPr="00766029" w:rsidRDefault="0001505F" w:rsidP="002C08D1">
            <w:r w:rsidRPr="00766029">
              <w:t xml:space="preserve">1). Encourage business </w:t>
            </w:r>
            <w:proofErr w:type="gramStart"/>
            <w:r w:rsidRPr="00766029">
              <w:t>growth</w:t>
            </w:r>
            <w:proofErr w:type="gramEnd"/>
            <w:r w:rsidRPr="00766029">
              <w:t xml:space="preserve"> </w:t>
            </w:r>
          </w:p>
          <w:p w14:paraId="5D3DAE09" w14:textId="4C4CECF0" w:rsidR="0001505F" w:rsidRPr="00766029" w:rsidRDefault="0001505F" w:rsidP="0001505F">
            <w:r w:rsidRPr="00766029">
              <w:t xml:space="preserve">2). Strengthen the </w:t>
            </w:r>
            <w:r w:rsidR="007A2C43">
              <w:t xml:space="preserve">Local Authority’s </w:t>
            </w:r>
            <w:r w:rsidRPr="00766029">
              <w:lastRenderedPageBreak/>
              <w:t xml:space="preserve">sustainable procurement activities and develop local supply chains to stimulate growth in the green and </w:t>
            </w:r>
          </w:p>
          <w:p w14:paraId="42C13FAD" w14:textId="77777777" w:rsidR="0001505F" w:rsidRPr="00766029" w:rsidRDefault="0001505F" w:rsidP="0001505F">
            <w:r w:rsidRPr="00766029">
              <w:t>circular economy.</w:t>
            </w:r>
          </w:p>
          <w:p w14:paraId="161B3B8F" w14:textId="77777777" w:rsidR="0001505F" w:rsidRPr="00766029" w:rsidRDefault="0001505F" w:rsidP="0001505F">
            <w:r w:rsidRPr="00766029">
              <w:t xml:space="preserve">3). Promotion and delivery of meet the buyer events. Including potential provision of business-to-business mentoring from tier 1 and </w:t>
            </w:r>
          </w:p>
          <w:p w14:paraId="4739D9E8" w14:textId="2DC89D9D" w:rsidR="0001505F" w:rsidRPr="00766029" w:rsidRDefault="0001505F" w:rsidP="0001505F">
            <w:r w:rsidRPr="00766029">
              <w:t>tier 2 providers to SMEs</w:t>
            </w:r>
          </w:p>
        </w:tc>
        <w:tc>
          <w:tcPr>
            <w:tcW w:w="1625" w:type="dxa"/>
          </w:tcPr>
          <w:p w14:paraId="2946E1F2" w14:textId="36BB99B8" w:rsidR="0001505F" w:rsidRPr="00766029" w:rsidRDefault="0001505F" w:rsidP="0001505F">
            <w:r w:rsidRPr="00766029">
              <w:lastRenderedPageBreak/>
              <w:t xml:space="preserve">1). Local spend in the </w:t>
            </w:r>
            <w:proofErr w:type="gramStart"/>
            <w:r w:rsidRPr="00766029">
              <w:t>supply</w:t>
            </w:r>
            <w:proofErr w:type="gramEnd"/>
            <w:r w:rsidRPr="00766029">
              <w:t xml:space="preserve"> </w:t>
            </w:r>
          </w:p>
          <w:p w14:paraId="11696EDA" w14:textId="48C02E17" w:rsidR="0001505F" w:rsidRPr="00766029" w:rsidRDefault="00B826D9" w:rsidP="0001505F">
            <w:r>
              <w:t>c</w:t>
            </w:r>
            <w:r w:rsidR="0001505F" w:rsidRPr="00766029">
              <w:t>hain</w:t>
            </w:r>
            <w:r w:rsidR="00502105">
              <w:t>.</w:t>
            </w:r>
          </w:p>
        </w:tc>
        <w:tc>
          <w:tcPr>
            <w:tcW w:w="1550" w:type="dxa"/>
          </w:tcPr>
          <w:p w14:paraId="14CE654F" w14:textId="25DF2D50" w:rsidR="0001505F" w:rsidRPr="00766029" w:rsidRDefault="0001505F" w:rsidP="002C08D1">
            <w:r w:rsidRPr="00766029">
              <w:t xml:space="preserve">1). Percentage of 3rd party spend in </w:t>
            </w:r>
            <w:r w:rsidRPr="00766029">
              <w:lastRenderedPageBreak/>
              <w:t>local supply chain</w:t>
            </w:r>
          </w:p>
        </w:tc>
        <w:tc>
          <w:tcPr>
            <w:tcW w:w="1685" w:type="dxa"/>
          </w:tcPr>
          <w:p w14:paraId="759C0BE2" w14:textId="44CCF66C" w:rsidR="0001505F" w:rsidRPr="00766029" w:rsidRDefault="0001505F" w:rsidP="002C08D1">
            <w:r w:rsidRPr="00766029">
              <w:lastRenderedPageBreak/>
              <w:t xml:space="preserve">1). Deliver business programmes to ensure the </w:t>
            </w:r>
            <w:r w:rsidR="00B826D9">
              <w:t xml:space="preserve">Local </w:t>
            </w:r>
            <w:r w:rsidR="00B826D9">
              <w:lastRenderedPageBreak/>
              <w:t>Authority</w:t>
            </w:r>
            <w:r w:rsidRPr="00766029">
              <w:t xml:space="preserve"> meets growth outcomes and outputs in accordance with grant requirements.</w:t>
            </w:r>
          </w:p>
          <w:p w14:paraId="2E1BA600" w14:textId="5125E4A3" w:rsidR="00766029" w:rsidRPr="00766029" w:rsidRDefault="00766029" w:rsidP="002C08D1">
            <w:r w:rsidRPr="00766029">
              <w:t>2). Ensure criteria is adhered to, KPIs delivered. Provision of monitoring information for claim to GLA and budget management</w:t>
            </w:r>
          </w:p>
        </w:tc>
        <w:tc>
          <w:tcPr>
            <w:tcW w:w="1550" w:type="dxa"/>
          </w:tcPr>
          <w:p w14:paraId="4D113F72" w14:textId="4317E1BB" w:rsidR="0001505F" w:rsidRPr="00766029" w:rsidRDefault="00766029" w:rsidP="002C08D1">
            <w:r w:rsidRPr="00766029">
              <w:lastRenderedPageBreak/>
              <w:t xml:space="preserve">1). </w:t>
            </w:r>
            <w:r w:rsidR="005F3B8B">
              <w:t xml:space="preserve">Number </w:t>
            </w:r>
            <w:r w:rsidR="005E7684">
              <w:t>of</w:t>
            </w:r>
            <w:r w:rsidR="0001505F" w:rsidRPr="00766029">
              <w:t xml:space="preserve"> businesses supported</w:t>
            </w:r>
          </w:p>
        </w:tc>
      </w:tr>
      <w:tr w:rsidR="006A60BE" w14:paraId="47363205" w14:textId="77777777" w:rsidTr="006A60BE">
        <w:tc>
          <w:tcPr>
            <w:tcW w:w="1658" w:type="dxa"/>
          </w:tcPr>
          <w:p w14:paraId="309D8879" w14:textId="1327A449" w:rsidR="0001505F" w:rsidRDefault="0001505F" w:rsidP="002C08D1">
            <w:pPr>
              <w:rPr>
                <w:b/>
                <w:bCs/>
              </w:rPr>
            </w:pPr>
            <w:r>
              <w:rPr>
                <w:b/>
                <w:bCs/>
              </w:rPr>
              <w:t>UKSPF Skills and Employment</w:t>
            </w:r>
          </w:p>
        </w:tc>
        <w:tc>
          <w:tcPr>
            <w:tcW w:w="2312" w:type="dxa"/>
          </w:tcPr>
          <w:p w14:paraId="1DC9CA46" w14:textId="77777777" w:rsidR="006A60BE" w:rsidRDefault="006A60BE" w:rsidP="006A60BE">
            <w:r>
              <w:t xml:space="preserve">1). Support stakeholders, small and medium sized enterprises and the voluntary sector to provide apprenticeships and </w:t>
            </w:r>
            <w:proofErr w:type="gramStart"/>
            <w:r>
              <w:t>training</w:t>
            </w:r>
            <w:proofErr w:type="gramEnd"/>
            <w:r>
              <w:t xml:space="preserve"> </w:t>
            </w:r>
          </w:p>
          <w:p w14:paraId="2DE5647F" w14:textId="265D1FFB" w:rsidR="006A60BE" w:rsidRDefault="00B826D9" w:rsidP="006A60BE">
            <w:r>
              <w:t>o</w:t>
            </w:r>
            <w:r w:rsidR="006A60BE">
              <w:t>pportunities.</w:t>
            </w:r>
          </w:p>
          <w:p w14:paraId="4496E64D" w14:textId="74D9FDC9" w:rsidR="006A60BE" w:rsidRDefault="006A60BE" w:rsidP="006A60BE">
            <w:r>
              <w:t xml:space="preserve">2). </w:t>
            </w:r>
            <w:r w:rsidRPr="006A60BE">
              <w:t>Develop job brokerage with key growth sectors and micro-businesses to support residents to achieve their career aspirations</w:t>
            </w:r>
            <w:r>
              <w:t>.</w:t>
            </w:r>
          </w:p>
          <w:p w14:paraId="031BC0A0" w14:textId="77777777" w:rsidR="006A60BE" w:rsidRDefault="006A60BE" w:rsidP="006A60BE">
            <w:r>
              <w:t xml:space="preserve">3). Secure external funding for skills and employment initiatives, that closely align with the needs of local employers and the local </w:t>
            </w:r>
            <w:proofErr w:type="gramStart"/>
            <w:r>
              <w:t>labour</w:t>
            </w:r>
            <w:proofErr w:type="gramEnd"/>
            <w:r>
              <w:t xml:space="preserve"> </w:t>
            </w:r>
          </w:p>
          <w:p w14:paraId="58B43CF4" w14:textId="77777777" w:rsidR="006A60BE" w:rsidRDefault="006A60BE" w:rsidP="006A60BE">
            <w:r>
              <w:lastRenderedPageBreak/>
              <w:t>market. Aligning with the Local Skills Improvement Plan to secure investment into Harrow.</w:t>
            </w:r>
          </w:p>
          <w:p w14:paraId="752364A2" w14:textId="77777777" w:rsidR="006A60BE" w:rsidRDefault="006A60BE" w:rsidP="006A60BE">
            <w:r>
              <w:t xml:space="preserve">4). </w:t>
            </w:r>
            <w:r w:rsidRPr="006A60BE">
              <w:t>Deliver courses in essential digital skills, English for speakers of other languages (ESOL), GCSE English and GCSE Maths</w:t>
            </w:r>
            <w:r>
              <w:t>.</w:t>
            </w:r>
          </w:p>
          <w:p w14:paraId="268964FF" w14:textId="7E8BFE38" w:rsidR="006A60BE" w:rsidRPr="006A60BE" w:rsidRDefault="006A60BE" w:rsidP="006A60BE">
            <w:r>
              <w:t xml:space="preserve">5). </w:t>
            </w:r>
            <w:r w:rsidRPr="006A60BE">
              <w:t>Address skills shortages by connecting local employers to post 16 training providers</w:t>
            </w:r>
          </w:p>
        </w:tc>
        <w:tc>
          <w:tcPr>
            <w:tcW w:w="1625" w:type="dxa"/>
          </w:tcPr>
          <w:p w14:paraId="74812CD2" w14:textId="77777777" w:rsidR="006A60BE" w:rsidRPr="006A60BE" w:rsidRDefault="006A60BE" w:rsidP="006A60BE">
            <w:r w:rsidRPr="006A60BE">
              <w:lastRenderedPageBreak/>
              <w:t xml:space="preserve">1). Young people in </w:t>
            </w:r>
          </w:p>
          <w:p w14:paraId="1AA15D44" w14:textId="77777777" w:rsidR="006A60BE" w:rsidRPr="006A60BE" w:rsidRDefault="006A60BE" w:rsidP="006A60BE">
            <w:r w:rsidRPr="006A60BE">
              <w:t xml:space="preserve">employment, education, </w:t>
            </w:r>
          </w:p>
          <w:p w14:paraId="413996FF" w14:textId="77777777" w:rsidR="0001505F" w:rsidRPr="006A60BE" w:rsidRDefault="006A60BE" w:rsidP="006A60BE">
            <w:r w:rsidRPr="006A60BE">
              <w:t>or training.</w:t>
            </w:r>
          </w:p>
          <w:p w14:paraId="7FF458B5" w14:textId="55454DC3" w:rsidR="006A60BE" w:rsidRPr="006A60BE" w:rsidRDefault="006A60BE" w:rsidP="006A60BE">
            <w:r w:rsidRPr="006A60BE">
              <w:t>2). Unemployment rate</w:t>
            </w:r>
          </w:p>
        </w:tc>
        <w:tc>
          <w:tcPr>
            <w:tcW w:w="1550" w:type="dxa"/>
          </w:tcPr>
          <w:p w14:paraId="11265943" w14:textId="0D03DF1A" w:rsidR="006A60BE" w:rsidRPr="006A60BE" w:rsidRDefault="006A60BE" w:rsidP="006A60BE">
            <w:r w:rsidRPr="006A60BE">
              <w:t xml:space="preserve">1). Percentage of young </w:t>
            </w:r>
          </w:p>
          <w:p w14:paraId="073B26AD" w14:textId="77777777" w:rsidR="006A60BE" w:rsidRPr="006A60BE" w:rsidRDefault="006A60BE" w:rsidP="006A60BE">
            <w:r w:rsidRPr="006A60BE">
              <w:t xml:space="preserve">people (aged 16-17) not in </w:t>
            </w:r>
          </w:p>
          <w:p w14:paraId="03476B55" w14:textId="77777777" w:rsidR="006A60BE" w:rsidRPr="006A60BE" w:rsidRDefault="006A60BE" w:rsidP="006A60BE">
            <w:r w:rsidRPr="006A60BE">
              <w:t xml:space="preserve">Education, Employment or </w:t>
            </w:r>
          </w:p>
          <w:p w14:paraId="4AFBA5C0" w14:textId="77777777" w:rsidR="0001505F" w:rsidRPr="006A60BE" w:rsidRDefault="006A60BE" w:rsidP="006A60BE">
            <w:r w:rsidRPr="006A60BE">
              <w:t>Training (NEET)</w:t>
            </w:r>
          </w:p>
          <w:p w14:paraId="6DFB9DA3" w14:textId="77777777" w:rsidR="006A60BE" w:rsidRPr="006A60BE" w:rsidRDefault="006A60BE" w:rsidP="006A60BE">
            <w:r w:rsidRPr="006A60BE">
              <w:t xml:space="preserve">2). Percentage difference </w:t>
            </w:r>
          </w:p>
          <w:p w14:paraId="68DB6542" w14:textId="77777777" w:rsidR="006A60BE" w:rsidRPr="006A60BE" w:rsidRDefault="006A60BE" w:rsidP="006A60BE">
            <w:r w:rsidRPr="006A60BE">
              <w:t xml:space="preserve">of Harrow and London’s </w:t>
            </w:r>
          </w:p>
          <w:p w14:paraId="5BFC224C" w14:textId="43C8764F" w:rsidR="006A60BE" w:rsidRPr="006A60BE" w:rsidRDefault="006A60BE" w:rsidP="006A60BE">
            <w:r w:rsidRPr="006A60BE">
              <w:t>Claimant Count</w:t>
            </w:r>
          </w:p>
        </w:tc>
        <w:tc>
          <w:tcPr>
            <w:tcW w:w="1685" w:type="dxa"/>
          </w:tcPr>
          <w:p w14:paraId="3929539C" w14:textId="29E00715" w:rsidR="006A60BE" w:rsidRPr="006A60BE" w:rsidRDefault="006A60BE" w:rsidP="006A60BE">
            <w:r>
              <w:t xml:space="preserve">1). </w:t>
            </w:r>
            <w:r w:rsidRPr="006A60BE">
              <w:t>Supported into employment through Xcite</w:t>
            </w:r>
            <w:r w:rsidR="006640A8">
              <w:t xml:space="preserve"> (</w:t>
            </w:r>
            <w:r w:rsidR="001C10EB">
              <w:t>The London Borough of Harrow’s</w:t>
            </w:r>
            <w:r w:rsidR="006640A8">
              <w:t xml:space="preserve"> employment initiative)</w:t>
            </w:r>
            <w:r w:rsidRPr="006A60BE">
              <w:t>, Learn Harrow</w:t>
            </w:r>
            <w:r w:rsidR="006640A8">
              <w:t xml:space="preserve"> (the </w:t>
            </w:r>
            <w:r w:rsidR="001C10EB">
              <w:t>Local Authority’s</w:t>
            </w:r>
            <w:r w:rsidR="006640A8">
              <w:t xml:space="preserve"> Adult Community Learning Service)</w:t>
            </w:r>
            <w:r w:rsidRPr="006A60BE">
              <w:t xml:space="preserve"> and the supply </w:t>
            </w:r>
            <w:proofErr w:type="gramStart"/>
            <w:r w:rsidRPr="006A60BE">
              <w:t>chain</w:t>
            </w:r>
            <w:proofErr w:type="gramEnd"/>
          </w:p>
          <w:p w14:paraId="54BDDF42" w14:textId="14B5457F" w:rsidR="0001505F" w:rsidRPr="006A60BE" w:rsidRDefault="0098395F" w:rsidP="006A60BE">
            <w:r>
              <w:t xml:space="preserve">2). Provide </w:t>
            </w:r>
            <w:r w:rsidR="006A60BE" w:rsidRPr="006A60BE">
              <w:t>Information and Advice to residents (through Xcite)</w:t>
            </w:r>
          </w:p>
        </w:tc>
        <w:tc>
          <w:tcPr>
            <w:tcW w:w="1550" w:type="dxa"/>
          </w:tcPr>
          <w:p w14:paraId="17643D09" w14:textId="168857AA" w:rsidR="0001505F" w:rsidRPr="006A5DC6" w:rsidRDefault="005F3B8B" w:rsidP="002C08D1">
            <w:r>
              <w:rPr>
                <w:b/>
                <w:bCs/>
              </w:rPr>
              <w:t xml:space="preserve"> </w:t>
            </w:r>
            <w:r w:rsidRPr="006A5DC6">
              <w:t>Number of people engaged to be supported in jobsearch</w:t>
            </w:r>
            <w:r w:rsidR="00C61036">
              <w:t>.</w:t>
            </w:r>
          </w:p>
          <w:p w14:paraId="0CFB6E59" w14:textId="0797D5F3" w:rsidR="005F3B8B" w:rsidRPr="006A5DC6" w:rsidRDefault="005F3B8B" w:rsidP="002C08D1">
            <w:r w:rsidRPr="006A5DC6">
              <w:t>Number of economically inactive people engaged and key worker support</w:t>
            </w:r>
            <w:r w:rsidR="00C61036">
              <w:t>.</w:t>
            </w:r>
          </w:p>
          <w:p w14:paraId="6C4443FE" w14:textId="66F77FCD" w:rsidR="005F3B8B" w:rsidRPr="006A5DC6" w:rsidRDefault="005F3B8B" w:rsidP="002C08D1">
            <w:r w:rsidRPr="006A5DC6">
              <w:t>Number of people engaged in job search following support</w:t>
            </w:r>
            <w:r w:rsidR="00C61036">
              <w:t>.</w:t>
            </w:r>
          </w:p>
          <w:p w14:paraId="72BC91E7" w14:textId="106CBF02" w:rsidR="005F3B8B" w:rsidRDefault="005F3B8B" w:rsidP="002C08D1">
            <w:pPr>
              <w:rPr>
                <w:b/>
                <w:bCs/>
              </w:rPr>
            </w:pPr>
            <w:r w:rsidRPr="006A5DC6">
              <w:t xml:space="preserve">Number of people in employment or </w:t>
            </w:r>
            <w:r w:rsidR="00803FF4" w:rsidRPr="006A5DC6">
              <w:t>self-employment</w:t>
            </w:r>
            <w:r w:rsidRPr="006A5DC6">
              <w:t xml:space="preserve"> following support</w:t>
            </w:r>
            <w:r w:rsidR="00C61036">
              <w:t>.</w:t>
            </w:r>
          </w:p>
        </w:tc>
      </w:tr>
    </w:tbl>
    <w:p w14:paraId="2B032A99" w14:textId="77777777" w:rsidR="008810D7" w:rsidRDefault="008810D7" w:rsidP="002C08D1">
      <w:pPr>
        <w:rPr>
          <w:u w:val="single"/>
        </w:rPr>
      </w:pPr>
    </w:p>
    <w:p w14:paraId="06485742" w14:textId="23673767" w:rsidR="63D35AEC" w:rsidRPr="00A63A98" w:rsidRDefault="00A66EF6" w:rsidP="00A66EF6">
      <w:pPr>
        <w:ind w:left="720" w:hanging="720"/>
        <w:rPr>
          <w:rFonts w:eastAsia="Calibri" w:cs="Arial"/>
          <w:color w:val="E36C0A" w:themeColor="accent6" w:themeShade="BF"/>
        </w:rPr>
      </w:pPr>
      <w:r>
        <w:t>4.9).</w:t>
      </w:r>
      <w:r>
        <w:tab/>
      </w:r>
      <w:r w:rsidR="002C08D1">
        <w:t xml:space="preserve">In developing these proposals, the </w:t>
      </w:r>
      <w:r w:rsidR="001C10EB">
        <w:t>London Borough of Harrow</w:t>
      </w:r>
      <w:r w:rsidR="002C08D1">
        <w:t xml:space="preserve"> </w:t>
      </w:r>
      <w:r w:rsidR="007411DE">
        <w:t xml:space="preserve">used the </w:t>
      </w:r>
      <w:r w:rsidR="0011083E">
        <w:t xml:space="preserve">2022 -2026 Economic Development Strategy </w:t>
      </w:r>
      <w:r w:rsidR="004A0692">
        <w:t>research</w:t>
      </w:r>
      <w:r w:rsidR="003826B8">
        <w:t xml:space="preserve"> </w:t>
      </w:r>
      <w:r w:rsidR="0011083E">
        <w:t xml:space="preserve">which </w:t>
      </w:r>
      <w:r w:rsidR="002C08D1">
        <w:t>consulted with representative groups and organisations</w:t>
      </w:r>
      <w:r w:rsidR="76C85269">
        <w:t xml:space="preserve"> and built on previous consultations</w:t>
      </w:r>
      <w:r w:rsidR="002A2673">
        <w:t>.</w:t>
      </w:r>
      <w:r w:rsidR="76C85269">
        <w:t xml:space="preserve"> </w:t>
      </w:r>
      <w:r w:rsidR="2E435F0B">
        <w:t xml:space="preserve">Consultees have included: </w:t>
      </w:r>
      <w:r w:rsidR="002C08D1">
        <w:t>North</w:t>
      </w:r>
      <w:r w:rsidR="00D07F66">
        <w:t>-</w:t>
      </w:r>
      <w:r w:rsidR="002C08D1">
        <w:t>West London Chamber of Commerce, West London Business, HA1BID. Traders Associations</w:t>
      </w:r>
      <w:r w:rsidR="2CA78EAA">
        <w:t>,</w:t>
      </w:r>
      <w:r w:rsidR="00963E7A">
        <w:t xml:space="preserve"> Learn Harrow, local colleges</w:t>
      </w:r>
      <w:r w:rsidR="00792493">
        <w:t>,</w:t>
      </w:r>
      <w:r w:rsidR="00963E7A">
        <w:t xml:space="preserve"> and Voluntary Sector Organisations</w:t>
      </w:r>
      <w:r w:rsidR="2CA78EAA">
        <w:t xml:space="preserve"> </w:t>
      </w:r>
    </w:p>
    <w:p w14:paraId="7E8DBA50" w14:textId="77777777" w:rsidR="002A2673" w:rsidRDefault="002A2673" w:rsidP="63D35AEC">
      <w:pPr>
        <w:rPr>
          <w:rFonts w:eastAsia="Calibri" w:cs="Arial"/>
        </w:rPr>
      </w:pPr>
    </w:p>
    <w:p w14:paraId="5E3D76B0" w14:textId="2C62E827" w:rsidR="00333FAA" w:rsidRDefault="00A66EF6" w:rsidP="00333FAA">
      <w:pPr>
        <w:pStyle w:val="Heading2"/>
        <w:rPr>
          <w:rFonts w:ascii="Arial" w:hAnsi="Arial"/>
          <w:sz w:val="28"/>
          <w:szCs w:val="28"/>
        </w:rPr>
      </w:pPr>
      <w:r>
        <w:rPr>
          <w:rFonts w:ascii="Arial" w:hAnsi="Arial"/>
          <w:sz w:val="28"/>
          <w:szCs w:val="28"/>
        </w:rPr>
        <w:t>5.0</w:t>
      </w:r>
      <w:r>
        <w:rPr>
          <w:rFonts w:ascii="Arial" w:hAnsi="Arial"/>
          <w:sz w:val="28"/>
          <w:szCs w:val="28"/>
        </w:rPr>
        <w:tab/>
      </w:r>
      <w:r w:rsidR="00333FAA" w:rsidRPr="00401737">
        <w:rPr>
          <w:rFonts w:ascii="Arial" w:hAnsi="Arial"/>
          <w:sz w:val="28"/>
          <w:szCs w:val="28"/>
        </w:rPr>
        <w:t>Implications of the Recommendation</w:t>
      </w:r>
    </w:p>
    <w:p w14:paraId="05B6ED97" w14:textId="77777777" w:rsidR="00712BEA" w:rsidRPr="00712BEA" w:rsidRDefault="00712BEA" w:rsidP="00712BEA"/>
    <w:p w14:paraId="76FF354C" w14:textId="0F8E66E8" w:rsidR="00333FAA" w:rsidRDefault="00A66EF6" w:rsidP="00333FAA">
      <w:pPr>
        <w:pStyle w:val="Heading3"/>
        <w:rPr>
          <w:sz w:val="24"/>
          <w:szCs w:val="24"/>
        </w:rPr>
      </w:pPr>
      <w:r w:rsidRPr="00A66EF6">
        <w:rPr>
          <w:b w:val="0"/>
          <w:bCs w:val="0"/>
          <w:sz w:val="24"/>
          <w:szCs w:val="24"/>
        </w:rPr>
        <w:t>5.1).</w:t>
      </w:r>
      <w:r>
        <w:rPr>
          <w:sz w:val="24"/>
          <w:szCs w:val="24"/>
        </w:rPr>
        <w:tab/>
      </w:r>
      <w:r w:rsidR="00333FAA" w:rsidRPr="00401737">
        <w:rPr>
          <w:sz w:val="24"/>
          <w:szCs w:val="24"/>
        </w:rPr>
        <w:t>Considerations</w:t>
      </w:r>
    </w:p>
    <w:p w14:paraId="31D705B5" w14:textId="2E3819AA" w:rsidR="00E32270" w:rsidRDefault="00E32270" w:rsidP="00A66EF6">
      <w:pPr>
        <w:ind w:left="720"/>
      </w:pPr>
      <w:r w:rsidRPr="00D07F66">
        <w:t xml:space="preserve">By entering into the </w:t>
      </w:r>
      <w:r w:rsidR="006F1457" w:rsidRPr="00D07F66">
        <w:t>Grant Funding Agreement</w:t>
      </w:r>
      <w:r w:rsidR="00792493" w:rsidRPr="00D07F66">
        <w:t>s</w:t>
      </w:r>
      <w:r w:rsidR="006F1457" w:rsidRPr="00D07F66">
        <w:t xml:space="preserve"> (</w:t>
      </w:r>
      <w:r w:rsidRPr="00D07F66">
        <w:t>GFA</w:t>
      </w:r>
      <w:r w:rsidR="006F1457" w:rsidRPr="00D07F66">
        <w:t>)</w:t>
      </w:r>
      <w:r w:rsidRPr="00D07F66">
        <w:t xml:space="preserve"> with</w:t>
      </w:r>
      <w:r w:rsidR="006C0BAD" w:rsidRPr="00D07F66">
        <w:t xml:space="preserve"> </w:t>
      </w:r>
      <w:r w:rsidR="00697B63" w:rsidRPr="00D07F66">
        <w:t xml:space="preserve">the London Borough of </w:t>
      </w:r>
      <w:r w:rsidR="00D07F66" w:rsidRPr="00D07F66">
        <w:t>Ealing,</w:t>
      </w:r>
      <w:r w:rsidRPr="00D07F66">
        <w:t xml:space="preserve"> the </w:t>
      </w:r>
      <w:r w:rsidR="001C10EB">
        <w:t>London Borough of Harrow</w:t>
      </w:r>
      <w:r w:rsidRPr="00D07F66">
        <w:t xml:space="preserve"> is bound by the terms of the agreement. This includes:</w:t>
      </w:r>
    </w:p>
    <w:p w14:paraId="393D54AB" w14:textId="77777777" w:rsidR="0066729B" w:rsidRPr="00D07F66" w:rsidRDefault="0066729B" w:rsidP="00A66EF6">
      <w:pPr>
        <w:ind w:left="720"/>
      </w:pPr>
    </w:p>
    <w:p w14:paraId="5E684EC0" w14:textId="1904BF11" w:rsidR="003F46B7" w:rsidRDefault="007D113E" w:rsidP="003F46B7">
      <w:pPr>
        <w:pStyle w:val="ListParagraph"/>
        <w:numPr>
          <w:ilvl w:val="0"/>
          <w:numId w:val="9"/>
        </w:numPr>
      </w:pPr>
      <w:r>
        <w:t xml:space="preserve">The GLA’s monitoring requirements, including the need for the </w:t>
      </w:r>
      <w:r w:rsidR="000A1427">
        <w:t xml:space="preserve">Local Authority </w:t>
      </w:r>
      <w:r>
        <w:t xml:space="preserve">to submit quarterly claim </w:t>
      </w:r>
      <w:proofErr w:type="gramStart"/>
      <w:r>
        <w:t>submissions</w:t>
      </w:r>
      <w:proofErr w:type="gramEnd"/>
    </w:p>
    <w:p w14:paraId="6DACDFD5" w14:textId="0DED0A11" w:rsidR="007D113E" w:rsidRDefault="007D113E" w:rsidP="003F46B7">
      <w:pPr>
        <w:pStyle w:val="ListParagraph"/>
        <w:numPr>
          <w:ilvl w:val="0"/>
          <w:numId w:val="9"/>
        </w:numPr>
      </w:pPr>
      <w:r>
        <w:t>The grant</w:t>
      </w:r>
      <w:r w:rsidR="001809E4">
        <w:t xml:space="preserve"> review and</w:t>
      </w:r>
      <w:r>
        <w:t xml:space="preserve"> claims </w:t>
      </w:r>
      <w:proofErr w:type="gramStart"/>
      <w:r>
        <w:t>process</w:t>
      </w:r>
      <w:proofErr w:type="gramEnd"/>
    </w:p>
    <w:p w14:paraId="2F944F34" w14:textId="2B15F899" w:rsidR="007D113E" w:rsidRPr="002F0750" w:rsidRDefault="00705810" w:rsidP="002F0750">
      <w:pPr>
        <w:pStyle w:val="ListParagraph"/>
        <w:numPr>
          <w:ilvl w:val="0"/>
          <w:numId w:val="9"/>
        </w:numPr>
      </w:pPr>
      <w:r>
        <w:t>A requirement to a</w:t>
      </w:r>
      <w:r w:rsidR="00F812D8">
        <w:t>ccord with b</w:t>
      </w:r>
      <w:r w:rsidR="00F812D8" w:rsidRPr="00F812D8">
        <w:t xml:space="preserve">randing guidelines issued by the Secretary of State, the UK government, or the </w:t>
      </w:r>
      <w:proofErr w:type="gramStart"/>
      <w:r w:rsidR="00F812D8">
        <w:t>GLA</w:t>
      </w:r>
      <w:proofErr w:type="gramEnd"/>
    </w:p>
    <w:p w14:paraId="46775210" w14:textId="77777777" w:rsidR="00067BF6" w:rsidRDefault="00067BF6" w:rsidP="00E32270"/>
    <w:p w14:paraId="4A24D0DE" w14:textId="5008DD72" w:rsidR="007D113E" w:rsidRDefault="00A66EF6" w:rsidP="00A66EF6">
      <w:pPr>
        <w:ind w:left="720" w:hanging="720"/>
      </w:pPr>
      <w:r>
        <w:t>5.2).</w:t>
      </w:r>
      <w:r>
        <w:tab/>
      </w:r>
      <w:r w:rsidR="007D113E">
        <w:t xml:space="preserve">Further details are given in the </w:t>
      </w:r>
      <w:r w:rsidR="00B014A2">
        <w:t xml:space="preserve">Resources/Costs, </w:t>
      </w:r>
      <w:r w:rsidR="007D113E">
        <w:t xml:space="preserve">Legal Implications and Finance Implications in this report.  </w:t>
      </w:r>
    </w:p>
    <w:p w14:paraId="1806C8B6" w14:textId="77777777" w:rsidR="00D11315" w:rsidRDefault="00D11315" w:rsidP="00E32270"/>
    <w:p w14:paraId="518EED0E" w14:textId="5954F22F" w:rsidR="00CE4668" w:rsidRDefault="00A66EF6" w:rsidP="00A66EF6">
      <w:pPr>
        <w:ind w:left="720" w:hanging="720"/>
      </w:pPr>
      <w:r>
        <w:t>5.3</w:t>
      </w:r>
      <w:r w:rsidR="000D01CF">
        <w:t xml:space="preserve">). </w:t>
      </w:r>
      <w:r>
        <w:tab/>
      </w:r>
      <w:r w:rsidR="000559D8">
        <w:t xml:space="preserve">The </w:t>
      </w:r>
      <w:r w:rsidR="00BA42AB">
        <w:t xml:space="preserve">GLA </w:t>
      </w:r>
      <w:r w:rsidR="00463505">
        <w:t>wi</w:t>
      </w:r>
      <w:r w:rsidR="00CE4668">
        <w:t xml:space="preserve">ll review the delivery of Harrow’s projects annually and confirm whether </w:t>
      </w:r>
      <w:r w:rsidR="00A608EE" w:rsidRPr="00A608EE">
        <w:t>the project activities and the</w:t>
      </w:r>
      <w:r w:rsidR="00235D7C">
        <w:t xml:space="preserve"> Grant</w:t>
      </w:r>
      <w:r w:rsidR="00A608EE" w:rsidRPr="00A608EE">
        <w:t xml:space="preserve"> </w:t>
      </w:r>
      <w:r w:rsidR="00235D7C">
        <w:t>F</w:t>
      </w:r>
      <w:r w:rsidR="00A608EE" w:rsidRPr="00A608EE">
        <w:t xml:space="preserve">unding </w:t>
      </w:r>
      <w:r w:rsidR="00235D7C">
        <w:t>A</w:t>
      </w:r>
      <w:r w:rsidR="00A608EE" w:rsidRPr="00A608EE">
        <w:t>greement</w:t>
      </w:r>
      <w:r w:rsidR="00235D7C">
        <w:t>s</w:t>
      </w:r>
      <w:r w:rsidR="00A608EE" w:rsidRPr="00A608EE">
        <w:t xml:space="preserve"> should continue in line with existing plans</w:t>
      </w:r>
      <w:r w:rsidR="00A608EE">
        <w:t xml:space="preserve">. </w:t>
      </w:r>
    </w:p>
    <w:p w14:paraId="72F3E691" w14:textId="77777777" w:rsidR="00E17536" w:rsidRDefault="00E17536" w:rsidP="00E32270"/>
    <w:p w14:paraId="3B2CCF0F" w14:textId="06CB89F2" w:rsidR="00A579C7" w:rsidRPr="004A6E50" w:rsidRDefault="00A66EF6" w:rsidP="004A6E50">
      <w:pPr>
        <w:pStyle w:val="Heading4"/>
        <w:rPr>
          <w:szCs w:val="24"/>
        </w:rPr>
      </w:pPr>
      <w:r w:rsidRPr="004A6E50">
        <w:rPr>
          <w:b w:val="0"/>
          <w:bCs/>
          <w:szCs w:val="24"/>
        </w:rPr>
        <w:lastRenderedPageBreak/>
        <w:t>5.4).</w:t>
      </w:r>
      <w:r>
        <w:rPr>
          <w:szCs w:val="24"/>
        </w:rPr>
        <w:tab/>
      </w:r>
      <w:r w:rsidR="00333FAA" w:rsidRPr="00401737">
        <w:rPr>
          <w:szCs w:val="24"/>
        </w:rPr>
        <w:t xml:space="preserve">Resources, </w:t>
      </w:r>
      <w:r w:rsidR="004A6E50">
        <w:rPr>
          <w:szCs w:val="24"/>
        </w:rPr>
        <w:t>C</w:t>
      </w:r>
      <w:r w:rsidR="00333FAA" w:rsidRPr="00401737">
        <w:rPr>
          <w:szCs w:val="24"/>
        </w:rPr>
        <w:t xml:space="preserve">osts </w:t>
      </w:r>
      <w:r w:rsidR="004A6E50">
        <w:rPr>
          <w:szCs w:val="24"/>
        </w:rPr>
        <w:t xml:space="preserve">- </w:t>
      </w:r>
      <w:r w:rsidR="00A579C7" w:rsidRPr="004A6E50">
        <w:t>Grant Claims &amp; Payments</w:t>
      </w:r>
    </w:p>
    <w:p w14:paraId="487D58C2" w14:textId="7F618B69" w:rsidR="00A579C7" w:rsidRDefault="000A1427" w:rsidP="004A6E50">
      <w:pPr>
        <w:ind w:left="720"/>
      </w:pPr>
      <w:r>
        <w:t>The London Borough of Harrow</w:t>
      </w:r>
      <w:r w:rsidR="00A579C7">
        <w:t xml:space="preserve"> must submit quarterly </w:t>
      </w:r>
      <w:r w:rsidR="00A579C7" w:rsidRPr="004569BA">
        <w:t>progress claims</w:t>
      </w:r>
      <w:r w:rsidR="00A579C7">
        <w:t xml:space="preserve"> over the financial years 2023/24 and 2024/25 which are to be signed by the section 151 officer. </w:t>
      </w:r>
    </w:p>
    <w:p w14:paraId="0BC2F22E" w14:textId="77777777" w:rsidR="00A579C7" w:rsidRDefault="00A579C7" w:rsidP="00A579C7">
      <w:pPr>
        <w:rPr>
          <w:b/>
          <w:bCs/>
        </w:rPr>
      </w:pPr>
    </w:p>
    <w:p w14:paraId="3043EEB2" w14:textId="07BEAAFA" w:rsidR="00A579C7" w:rsidRDefault="004A6E50" w:rsidP="004A6E50">
      <w:pPr>
        <w:ind w:left="720" w:hanging="720"/>
      </w:pPr>
      <w:r>
        <w:t>5.5).</w:t>
      </w:r>
      <w:r>
        <w:tab/>
      </w:r>
      <w:r w:rsidR="000D3ECC">
        <w:t>The Local Authority</w:t>
      </w:r>
      <w:r w:rsidR="00A579C7">
        <w:t xml:space="preserve"> will be required to keep detailed records of all expenditure, including </w:t>
      </w:r>
      <w:r w:rsidR="00A579C7" w:rsidRPr="00D07F66">
        <w:t xml:space="preserve">evidence of the expenditure and the defrayal, and provide this upon request by </w:t>
      </w:r>
      <w:r w:rsidR="00697B63" w:rsidRPr="00D07F66">
        <w:t>the London Borough of Ealing</w:t>
      </w:r>
      <w:r w:rsidR="00A579C7" w:rsidRPr="00D07F66">
        <w:t xml:space="preserve">. The </w:t>
      </w:r>
      <w:r w:rsidR="008971B6" w:rsidRPr="00D07F66">
        <w:t xml:space="preserve">GLA </w:t>
      </w:r>
      <w:r w:rsidR="00A579C7" w:rsidRPr="00D07F66">
        <w:t xml:space="preserve">may periodically request to see a detailed breakdown of expenditure </w:t>
      </w:r>
      <w:r w:rsidR="00A579C7">
        <w:t>and supporting evidence.</w:t>
      </w:r>
    </w:p>
    <w:p w14:paraId="08677FFB" w14:textId="77777777" w:rsidR="001E0D77" w:rsidRPr="00401737" w:rsidRDefault="001E0D77" w:rsidP="0054590F">
      <w:pPr>
        <w:rPr>
          <w:szCs w:val="24"/>
        </w:rPr>
      </w:pPr>
    </w:p>
    <w:p w14:paraId="211340B3" w14:textId="00E5E9A9" w:rsidR="00333FAA" w:rsidRDefault="004A6E50" w:rsidP="0054590F">
      <w:pPr>
        <w:pStyle w:val="Heading4"/>
        <w:rPr>
          <w:szCs w:val="24"/>
        </w:rPr>
      </w:pPr>
      <w:r>
        <w:rPr>
          <w:szCs w:val="24"/>
        </w:rPr>
        <w:t>6.0</w:t>
      </w:r>
      <w:r>
        <w:rPr>
          <w:szCs w:val="24"/>
        </w:rPr>
        <w:tab/>
      </w:r>
      <w:r w:rsidR="00333FAA" w:rsidRPr="00401737">
        <w:rPr>
          <w:szCs w:val="24"/>
        </w:rPr>
        <w:t>Staffing/workforce</w:t>
      </w:r>
    </w:p>
    <w:p w14:paraId="0F419B17" w14:textId="77777777" w:rsidR="0066729B" w:rsidRPr="0066729B" w:rsidRDefault="0066729B" w:rsidP="0066729B"/>
    <w:p w14:paraId="528A43EE" w14:textId="3E6DC0D2" w:rsidR="00622496" w:rsidRDefault="004A6E50" w:rsidP="004A6E50">
      <w:pPr>
        <w:ind w:left="720" w:hanging="720"/>
      </w:pPr>
      <w:r>
        <w:t>6.1).</w:t>
      </w:r>
      <w:r>
        <w:tab/>
      </w:r>
      <w:r w:rsidR="00622496">
        <w:t xml:space="preserve">Some of the UKSPF funding will be used to employ staff to deliver the project(s) in the relevant service area. These costs were included in the </w:t>
      </w:r>
      <w:r w:rsidR="000D3ECC">
        <w:t xml:space="preserve">local </w:t>
      </w:r>
      <w:r w:rsidR="005E5586">
        <w:t>Authority’s</w:t>
      </w:r>
      <w:r w:rsidR="000D3ECC">
        <w:t xml:space="preserve"> </w:t>
      </w:r>
      <w:r w:rsidR="00622496">
        <w:t xml:space="preserve">submission to the GLA. This includes: </w:t>
      </w:r>
    </w:p>
    <w:p w14:paraId="5A6CFE4C" w14:textId="33595320" w:rsidR="00792493" w:rsidRPr="00622496" w:rsidRDefault="00940AC7" w:rsidP="00682DFF">
      <w:pPr>
        <w:pStyle w:val="ListParagraph"/>
        <w:numPr>
          <w:ilvl w:val="0"/>
          <w:numId w:val="9"/>
        </w:numPr>
      </w:pPr>
      <w:r>
        <w:t xml:space="preserve">4 job brokers to give employment </w:t>
      </w:r>
      <w:r w:rsidR="00C61036">
        <w:t>information,</w:t>
      </w:r>
      <w:r>
        <w:t xml:space="preserve"> advice and guidance and </w:t>
      </w:r>
      <w:r w:rsidR="005F3B8B">
        <w:t xml:space="preserve">deliver job </w:t>
      </w:r>
      <w:r w:rsidR="005E5586">
        <w:t>brokerage with</w:t>
      </w:r>
      <w:r>
        <w:t xml:space="preserve"> </w:t>
      </w:r>
      <w:r w:rsidR="005F3B8B">
        <w:t xml:space="preserve">Harrow </w:t>
      </w:r>
      <w:proofErr w:type="gramStart"/>
      <w:r>
        <w:t>businesses</w:t>
      </w:r>
      <w:proofErr w:type="gramEnd"/>
      <w:r w:rsidR="0029131E">
        <w:t xml:space="preserve"> </w:t>
      </w:r>
    </w:p>
    <w:p w14:paraId="7AA5D530" w14:textId="2F20DBCB" w:rsidR="00307F76" w:rsidRDefault="004A6E50" w:rsidP="001472A8">
      <w:pPr>
        <w:spacing w:before="240"/>
        <w:rPr>
          <w:b/>
          <w:szCs w:val="24"/>
        </w:rPr>
      </w:pPr>
      <w:r>
        <w:rPr>
          <w:b/>
          <w:szCs w:val="24"/>
        </w:rPr>
        <w:t>7.0</w:t>
      </w:r>
      <w:r>
        <w:rPr>
          <w:b/>
          <w:szCs w:val="24"/>
        </w:rPr>
        <w:tab/>
      </w:r>
      <w:r w:rsidR="00307F76" w:rsidRPr="00F06E4E">
        <w:rPr>
          <w:b/>
          <w:szCs w:val="24"/>
        </w:rPr>
        <w:t xml:space="preserve">Ward Councillors’ comments </w:t>
      </w:r>
    </w:p>
    <w:p w14:paraId="6D95221A" w14:textId="77777777" w:rsidR="004A6E50" w:rsidRDefault="004A6E50" w:rsidP="004A6E50">
      <w:pPr>
        <w:spacing w:before="240"/>
        <w:rPr>
          <w:bCs/>
          <w:szCs w:val="24"/>
        </w:rPr>
      </w:pPr>
      <w:r>
        <w:rPr>
          <w:bCs/>
          <w:szCs w:val="24"/>
        </w:rPr>
        <w:t xml:space="preserve">7.1). </w:t>
      </w:r>
      <w:r>
        <w:rPr>
          <w:bCs/>
          <w:szCs w:val="24"/>
        </w:rPr>
        <w:tab/>
      </w:r>
      <w:r w:rsidR="00F64F5A" w:rsidRPr="00F64F5A">
        <w:rPr>
          <w:bCs/>
          <w:szCs w:val="24"/>
        </w:rPr>
        <w:t>Not applicable</w:t>
      </w:r>
    </w:p>
    <w:p w14:paraId="12B2B7E2" w14:textId="257771B5" w:rsidR="00333FAA" w:rsidRPr="004A6E50" w:rsidRDefault="004A6E50" w:rsidP="004A6E50">
      <w:pPr>
        <w:spacing w:before="240"/>
        <w:rPr>
          <w:b/>
          <w:szCs w:val="24"/>
        </w:rPr>
      </w:pPr>
      <w:r w:rsidRPr="004A6E50">
        <w:rPr>
          <w:b/>
          <w:szCs w:val="24"/>
        </w:rPr>
        <w:t>8.0</w:t>
      </w:r>
      <w:r w:rsidRPr="004A6E50">
        <w:rPr>
          <w:b/>
          <w:szCs w:val="24"/>
        </w:rPr>
        <w:tab/>
      </w:r>
      <w:r w:rsidR="00333FAA" w:rsidRPr="004A6E50">
        <w:rPr>
          <w:b/>
          <w:szCs w:val="24"/>
        </w:rPr>
        <w:t>Performance Issues</w:t>
      </w:r>
    </w:p>
    <w:p w14:paraId="67BB9536" w14:textId="77777777" w:rsidR="00792493" w:rsidRDefault="00792493" w:rsidP="00330832">
      <w:pPr>
        <w:pStyle w:val="paragraph"/>
        <w:spacing w:before="0" w:beforeAutospacing="0" w:after="0" w:afterAutospacing="0"/>
        <w:textAlignment w:val="baseline"/>
        <w:rPr>
          <w:rStyle w:val="eop"/>
          <w:rFonts w:ascii="Arial" w:eastAsia="Arial" w:hAnsi="Arial" w:cs="Arial"/>
        </w:rPr>
      </w:pPr>
    </w:p>
    <w:p w14:paraId="2D970151" w14:textId="1C66915C" w:rsidR="00792493" w:rsidRDefault="004A6E50" w:rsidP="004A6E50">
      <w:pPr>
        <w:pStyle w:val="paragraph"/>
        <w:spacing w:before="0" w:beforeAutospacing="0" w:after="0" w:afterAutospacing="0"/>
        <w:ind w:left="720" w:hanging="720"/>
        <w:textAlignment w:val="baseline"/>
        <w:rPr>
          <w:rStyle w:val="eop"/>
          <w:rFonts w:ascii="Arial" w:eastAsia="Arial" w:hAnsi="Arial" w:cs="Arial"/>
        </w:rPr>
      </w:pPr>
      <w:r>
        <w:rPr>
          <w:rStyle w:val="eop"/>
          <w:rFonts w:ascii="Arial" w:eastAsia="Arial" w:hAnsi="Arial" w:cs="Arial"/>
        </w:rPr>
        <w:t>8.1).</w:t>
      </w:r>
      <w:r>
        <w:rPr>
          <w:rStyle w:val="eop"/>
          <w:rFonts w:ascii="Arial" w:eastAsia="Arial" w:hAnsi="Arial" w:cs="Arial"/>
        </w:rPr>
        <w:tab/>
      </w:r>
      <w:r w:rsidR="00792493">
        <w:rPr>
          <w:rStyle w:val="eop"/>
          <w:rFonts w:ascii="Arial" w:eastAsia="Arial" w:hAnsi="Arial" w:cs="Arial"/>
        </w:rPr>
        <w:t>The Grant Fund</w:t>
      </w:r>
      <w:r w:rsidR="00BA3DD1">
        <w:rPr>
          <w:rStyle w:val="eop"/>
          <w:rFonts w:ascii="Arial" w:eastAsia="Arial" w:hAnsi="Arial" w:cs="Arial"/>
        </w:rPr>
        <w:t>ing</w:t>
      </w:r>
      <w:r w:rsidR="00792493">
        <w:rPr>
          <w:rStyle w:val="eop"/>
          <w:rFonts w:ascii="Arial" w:eastAsia="Arial" w:hAnsi="Arial" w:cs="Arial"/>
        </w:rPr>
        <w:t xml:space="preserve"> Agreements will support the delivery of the Corporate Performance Indicators to </w:t>
      </w:r>
      <w:r w:rsidR="00792493" w:rsidRPr="00D44759">
        <w:rPr>
          <w:rStyle w:val="eop"/>
          <w:rFonts w:ascii="Arial" w:eastAsia="Arial" w:hAnsi="Arial" w:cs="Arial"/>
        </w:rPr>
        <w:t>provide</w:t>
      </w:r>
      <w:r w:rsidR="005F3B8B" w:rsidRPr="00D44759">
        <w:rPr>
          <w:rFonts w:ascii="Segoe UI" w:hAnsi="Segoe UI" w:cs="Segoe UI"/>
        </w:rPr>
        <w:t xml:space="preserve"> </w:t>
      </w:r>
      <w:r w:rsidR="005F3B8B" w:rsidRPr="00D44759">
        <w:rPr>
          <w:rStyle w:val="eop"/>
          <w:rFonts w:ascii="Arial" w:eastAsia="Arial" w:hAnsi="Arial" w:cs="Arial"/>
        </w:rPr>
        <w:t>to provide information advice and guidance to residents and support them into employment</w:t>
      </w:r>
      <w:r w:rsidR="004E2534">
        <w:rPr>
          <w:rStyle w:val="eop"/>
          <w:rFonts w:ascii="Arial" w:eastAsia="Arial" w:hAnsi="Arial" w:cs="Arial"/>
        </w:rPr>
        <w:t xml:space="preserve">.  </w:t>
      </w:r>
      <w:r w:rsidR="00792493">
        <w:rPr>
          <w:rStyle w:val="eop"/>
          <w:rFonts w:ascii="Arial" w:eastAsia="Arial" w:hAnsi="Arial" w:cs="Arial"/>
        </w:rPr>
        <w:t xml:space="preserve">It will also provide business growth support to businesses to be able to win public sector contracts. </w:t>
      </w:r>
    </w:p>
    <w:p w14:paraId="75284416" w14:textId="07123F36" w:rsidR="00A81E19" w:rsidRDefault="004A6E50" w:rsidP="00A1211C">
      <w:pPr>
        <w:pStyle w:val="Heading3"/>
        <w:spacing w:before="480" w:after="240"/>
      </w:pPr>
      <w:r>
        <w:t>9.0</w:t>
      </w:r>
      <w:r>
        <w:tab/>
      </w:r>
      <w:r w:rsidR="00A81E19">
        <w:t>Risk Management Implications</w:t>
      </w:r>
    </w:p>
    <w:p w14:paraId="0B289C2F" w14:textId="5ECDB35A" w:rsidR="00C53F1A" w:rsidRPr="00105B8A" w:rsidRDefault="004A6E50" w:rsidP="00105B8A">
      <w:pPr>
        <w:tabs>
          <w:tab w:val="left" w:pos="5610"/>
        </w:tabs>
        <w:ind w:right="81"/>
        <w:rPr>
          <w:color w:val="0000FF"/>
        </w:rPr>
      </w:pPr>
      <w:bookmarkStart w:id="2" w:name="_Hlk60923477"/>
      <w:bookmarkStart w:id="3" w:name="_Hlk60922991"/>
      <w:bookmarkStart w:id="4" w:name="_Hlk60923939"/>
      <w:r>
        <w:rPr>
          <w:rFonts w:cs="Arial"/>
          <w:szCs w:val="24"/>
          <w:lang w:val="en-US"/>
        </w:rPr>
        <w:t xml:space="preserve">9.1).   </w:t>
      </w:r>
      <w:r w:rsidR="00C53F1A">
        <w:rPr>
          <w:rFonts w:cs="Arial"/>
          <w:szCs w:val="24"/>
          <w:lang w:val="en-US"/>
        </w:rPr>
        <w:t xml:space="preserve">Risks included on corporate or directorate risk </w:t>
      </w:r>
      <w:proofErr w:type="gramStart"/>
      <w:r w:rsidR="00C53F1A">
        <w:rPr>
          <w:rFonts w:cs="Arial"/>
          <w:szCs w:val="24"/>
          <w:lang w:val="en-US"/>
        </w:rPr>
        <w:t>register?</w:t>
      </w:r>
      <w:proofErr w:type="gramEnd"/>
      <w:r w:rsidR="00C53F1A">
        <w:rPr>
          <w:rFonts w:cs="Arial"/>
          <w:szCs w:val="24"/>
          <w:lang w:val="en-US"/>
        </w:rPr>
        <w:t xml:space="preserve"> </w:t>
      </w:r>
      <w:r w:rsidR="00C53F1A">
        <w:rPr>
          <w:rFonts w:cs="Arial"/>
          <w:b/>
          <w:bCs/>
          <w:szCs w:val="24"/>
          <w:lang w:val="en-US"/>
        </w:rPr>
        <w:t>No</w:t>
      </w:r>
    </w:p>
    <w:p w14:paraId="1A848C3E" w14:textId="77777777" w:rsidR="00880213" w:rsidRDefault="00880213" w:rsidP="00105B8A">
      <w:pPr>
        <w:ind w:left="-142" w:right="141" w:firstLine="142"/>
        <w:rPr>
          <w:rFonts w:cs="Arial"/>
          <w:szCs w:val="24"/>
          <w:lang w:val="en-US" w:eastAsia="en-GB"/>
        </w:rPr>
      </w:pPr>
    </w:p>
    <w:p w14:paraId="5455C8B2" w14:textId="7448CFF1" w:rsidR="009F7F91" w:rsidRPr="00913A8B" w:rsidRDefault="004A6E50" w:rsidP="004A6E50">
      <w:pPr>
        <w:ind w:left="720" w:right="141" w:hanging="720"/>
        <w:rPr>
          <w:rFonts w:cs="Arial"/>
          <w:color w:val="4F81BD" w:themeColor="accent1"/>
          <w:szCs w:val="24"/>
          <w:lang w:val="en-US" w:eastAsia="en-GB"/>
        </w:rPr>
      </w:pPr>
      <w:r>
        <w:rPr>
          <w:rFonts w:cs="Arial"/>
          <w:szCs w:val="24"/>
          <w:lang w:val="en-US" w:eastAsia="en-GB"/>
        </w:rPr>
        <w:t xml:space="preserve">9.2). </w:t>
      </w:r>
      <w:r>
        <w:rPr>
          <w:rFonts w:cs="Arial"/>
          <w:szCs w:val="24"/>
          <w:lang w:val="en-US" w:eastAsia="en-GB"/>
        </w:rPr>
        <w:tab/>
      </w:r>
      <w:r w:rsidR="00C53F1A">
        <w:rPr>
          <w:rFonts w:cs="Arial"/>
          <w:szCs w:val="24"/>
          <w:lang w:val="en-US" w:eastAsia="en-GB"/>
        </w:rPr>
        <w:t xml:space="preserve">Separate risk </w:t>
      </w:r>
      <w:proofErr w:type="gramStart"/>
      <w:r w:rsidR="00C53F1A">
        <w:rPr>
          <w:rFonts w:cs="Arial"/>
          <w:szCs w:val="24"/>
          <w:lang w:val="en-US" w:eastAsia="en-GB"/>
        </w:rPr>
        <w:t>register</w:t>
      </w:r>
      <w:proofErr w:type="gramEnd"/>
      <w:r w:rsidR="00C53F1A">
        <w:rPr>
          <w:rFonts w:cs="Arial"/>
          <w:szCs w:val="24"/>
          <w:lang w:val="en-US" w:eastAsia="en-GB"/>
        </w:rPr>
        <w:t xml:space="preserve"> in place? </w:t>
      </w:r>
      <w:r w:rsidR="009F7F91" w:rsidRPr="009F7F91">
        <w:rPr>
          <w:rFonts w:cs="Arial"/>
          <w:szCs w:val="24"/>
          <w:lang w:val="en-US" w:eastAsia="en-GB"/>
        </w:rPr>
        <w:t xml:space="preserve"> </w:t>
      </w:r>
      <w:r w:rsidR="009F7F91" w:rsidRPr="009F7F91">
        <w:rPr>
          <w:rFonts w:cs="Arial"/>
          <w:b/>
          <w:bCs/>
          <w:szCs w:val="24"/>
          <w:lang w:val="en-US" w:eastAsia="en-GB"/>
        </w:rPr>
        <w:t>No</w:t>
      </w:r>
      <w:r w:rsidR="009F7F91" w:rsidRPr="00913A8B">
        <w:rPr>
          <w:rFonts w:cs="Arial"/>
          <w:szCs w:val="24"/>
          <w:lang w:val="en-US" w:eastAsia="en-GB"/>
        </w:rPr>
        <w:t xml:space="preserve"> but </w:t>
      </w:r>
      <w:r w:rsidR="00524386">
        <w:rPr>
          <w:rFonts w:cs="Arial"/>
          <w:szCs w:val="24"/>
          <w:lang w:val="en-US" w:eastAsia="en-GB"/>
        </w:rPr>
        <w:t>separate risk registers</w:t>
      </w:r>
      <w:r w:rsidR="009F7F91" w:rsidRPr="00913A8B">
        <w:rPr>
          <w:rFonts w:cs="Arial"/>
          <w:szCs w:val="24"/>
          <w:lang w:val="en-US" w:eastAsia="en-GB"/>
        </w:rPr>
        <w:t xml:space="preserve"> will be developed</w:t>
      </w:r>
      <w:r w:rsidR="009F7F91">
        <w:rPr>
          <w:rFonts w:cs="Arial"/>
          <w:b/>
          <w:bCs/>
          <w:szCs w:val="24"/>
          <w:lang w:val="en-US" w:eastAsia="en-GB"/>
        </w:rPr>
        <w:t xml:space="preserve"> </w:t>
      </w:r>
      <w:r w:rsidR="009F7F91" w:rsidRPr="00913A8B">
        <w:rPr>
          <w:rFonts w:cs="Arial"/>
          <w:szCs w:val="24"/>
          <w:lang w:val="en-US" w:eastAsia="en-GB"/>
        </w:rPr>
        <w:t xml:space="preserve">for each </w:t>
      </w:r>
      <w:proofErr w:type="gramStart"/>
      <w:r w:rsidR="009F7F91" w:rsidRPr="00913A8B">
        <w:rPr>
          <w:rFonts w:cs="Arial"/>
          <w:szCs w:val="24"/>
          <w:lang w:val="en-US" w:eastAsia="en-GB"/>
        </w:rPr>
        <w:t>project</w:t>
      </w:r>
      <w:proofErr w:type="gramEnd"/>
      <w:r w:rsidR="009F7F91" w:rsidRPr="00913A8B">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4D2EA6AB" w14:textId="77777777" w:rsidR="004A6E50" w:rsidRDefault="004A6E50" w:rsidP="004A6E50">
      <w:pPr>
        <w:tabs>
          <w:tab w:val="left" w:pos="5610"/>
        </w:tabs>
        <w:ind w:right="81"/>
      </w:pPr>
      <w:r>
        <w:t xml:space="preserve">9.3).    </w:t>
      </w:r>
      <w:r w:rsidR="00C53F1A">
        <w:t>The relevant risks contained in the register are attached/</w:t>
      </w:r>
      <w:proofErr w:type="gramStart"/>
      <w:r w:rsidR="00C53F1A">
        <w:t>summarised</w:t>
      </w:r>
      <w:proofErr w:type="gramEnd"/>
      <w:r w:rsidR="00C53F1A">
        <w:t xml:space="preserve"> </w:t>
      </w:r>
      <w:r>
        <w:t xml:space="preserve"> </w:t>
      </w:r>
    </w:p>
    <w:p w14:paraId="2E054B04" w14:textId="71AEB1CF" w:rsidR="00C53F1A" w:rsidRDefault="004A6E50" w:rsidP="004A6E50">
      <w:pPr>
        <w:tabs>
          <w:tab w:val="left" w:pos="5610"/>
        </w:tabs>
        <w:ind w:right="81"/>
      </w:pPr>
      <w:r>
        <w:t xml:space="preserve">           </w:t>
      </w:r>
      <w:r w:rsidR="00C53F1A">
        <w:t xml:space="preserve">below. </w:t>
      </w:r>
      <w:r w:rsidR="00C53F1A">
        <w:rPr>
          <w:rFonts w:cs="Arial"/>
          <w:b/>
          <w:bCs/>
          <w:szCs w:val="24"/>
          <w:lang w:val="en-US" w:eastAsia="en-GB"/>
        </w:rPr>
        <w:t>Ye</w:t>
      </w:r>
      <w:r w:rsidR="00DD53E0">
        <w:rPr>
          <w:rFonts w:cs="Arial"/>
          <w:b/>
          <w:bCs/>
          <w:szCs w:val="24"/>
          <w:lang w:val="en-US" w:eastAsia="en-GB"/>
        </w:rPr>
        <w:t>s</w:t>
      </w:r>
    </w:p>
    <w:p w14:paraId="45AEB19F" w14:textId="77777777" w:rsidR="00105B8A" w:rsidRDefault="00105B8A" w:rsidP="00105B8A"/>
    <w:p w14:paraId="68B1512C" w14:textId="6E12C592" w:rsidR="00C53F1A" w:rsidRDefault="004A6E50" w:rsidP="004A6E50">
      <w:pPr>
        <w:ind w:left="720" w:hanging="720"/>
      </w:pPr>
      <w:r>
        <w:t xml:space="preserve">9.4). </w:t>
      </w:r>
      <w:r>
        <w:tab/>
      </w:r>
      <w:r w:rsidR="00C53F1A">
        <w:t xml:space="preserve">The following key risks should be </w:t>
      </w:r>
      <w:proofErr w:type="gramStart"/>
      <w:r w:rsidR="00C53F1A">
        <w:t xml:space="preserve">taken </w:t>
      </w:r>
      <w:r w:rsidR="00105B8A">
        <w:t>i</w:t>
      </w:r>
      <w:r w:rsidR="00C53F1A">
        <w:t>nto account</w:t>
      </w:r>
      <w:proofErr w:type="gramEnd"/>
      <w:r w:rsidR="00C53F1A">
        <w:t xml:space="preserve"> when agreeing the recommendations in this report:</w:t>
      </w:r>
    </w:p>
    <w:p w14:paraId="176A48FD" w14:textId="77777777" w:rsidR="00524386" w:rsidRDefault="00524386" w:rsidP="00105B8A"/>
    <w:tbl>
      <w:tblPr>
        <w:tblW w:w="8792"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964"/>
        <w:gridCol w:w="3402"/>
        <w:gridCol w:w="1417"/>
        <w:gridCol w:w="9"/>
      </w:tblGrid>
      <w:tr w:rsidR="008D5FB3" w14:paraId="0F6F8000" w14:textId="77777777" w:rsidTr="002779A4">
        <w:trPr>
          <w:gridAfter w:val="1"/>
          <w:wAfter w:w="9" w:type="dxa"/>
          <w:trHeight w:val="448"/>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0B2FCFA" w14:textId="77777777" w:rsidR="008D5FB3" w:rsidRDefault="008D5FB3" w:rsidP="007547A7">
            <w:pPr>
              <w:spacing w:line="247" w:lineRule="auto"/>
              <w:ind w:right="141"/>
              <w:rPr>
                <w:rFonts w:cs="Arial"/>
                <w:b/>
                <w:bCs/>
                <w:szCs w:val="24"/>
                <w:lang w:val="en-US" w:eastAsia="en-GB"/>
              </w:rPr>
            </w:pPr>
            <w:r>
              <w:rPr>
                <w:rFonts w:cs="Arial"/>
                <w:b/>
                <w:bCs/>
                <w:szCs w:val="24"/>
                <w:lang w:val="en-US" w:eastAsia="en-GB"/>
              </w:rPr>
              <w:t>Risk Description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D9FCDFA" w14:textId="77777777" w:rsidR="008D5FB3" w:rsidRDefault="008D5FB3" w:rsidP="007547A7">
            <w:pPr>
              <w:spacing w:line="247" w:lineRule="auto"/>
              <w:ind w:right="141"/>
              <w:rPr>
                <w:rFonts w:cs="Arial"/>
                <w:b/>
                <w:bCs/>
                <w:szCs w:val="24"/>
                <w:lang w:val="en-US" w:eastAsia="en-GB"/>
              </w:rPr>
            </w:pPr>
            <w:r>
              <w:rPr>
                <w:rFonts w:cs="Arial"/>
                <w:b/>
                <w:bCs/>
                <w:szCs w:val="24"/>
                <w:lang w:val="en-US" w:eastAsia="en-GB"/>
              </w:rPr>
              <w:t>Mitigations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DAA6A" w14:textId="77777777" w:rsidR="008D5FB3" w:rsidRDefault="008D5FB3" w:rsidP="007547A7">
            <w:pPr>
              <w:spacing w:line="247" w:lineRule="auto"/>
              <w:ind w:left="171" w:right="141"/>
              <w:rPr>
                <w:rFonts w:cs="Arial"/>
                <w:b/>
                <w:bCs/>
                <w:szCs w:val="24"/>
                <w:lang w:val="en-US" w:eastAsia="en-GB"/>
              </w:rPr>
            </w:pPr>
            <w:r>
              <w:rPr>
                <w:rFonts w:cs="Arial"/>
                <w:b/>
                <w:bCs/>
                <w:szCs w:val="24"/>
                <w:lang w:val="en-US" w:eastAsia="en-GB"/>
              </w:rPr>
              <w:t>RAG Status</w:t>
            </w:r>
          </w:p>
        </w:tc>
      </w:tr>
      <w:tr w:rsidR="008D5FB3" w:rsidRPr="00BE2E24" w14:paraId="401A8F59" w14:textId="77777777" w:rsidTr="002779A4">
        <w:trPr>
          <w:gridAfter w:val="1"/>
          <w:wAfter w:w="9" w:type="dxa"/>
        </w:trPr>
        <w:tc>
          <w:tcPr>
            <w:tcW w:w="8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38E2B29" w14:textId="28C9D9A9" w:rsidR="008D5FB3" w:rsidRPr="00BE2E24" w:rsidRDefault="008D5FB3" w:rsidP="007547A7">
            <w:pPr>
              <w:spacing w:line="247" w:lineRule="auto"/>
              <w:ind w:right="141"/>
              <w:rPr>
                <w:rFonts w:cs="Arial"/>
                <w:b/>
                <w:bCs/>
                <w:szCs w:val="24"/>
                <w:lang w:val="en-US" w:eastAsia="en-GB"/>
              </w:rPr>
            </w:pPr>
            <w:r w:rsidRPr="00BE2E24">
              <w:rPr>
                <w:rFonts w:cs="Arial"/>
                <w:b/>
                <w:bCs/>
                <w:szCs w:val="24"/>
                <w:lang w:val="en-US" w:eastAsia="en-GB"/>
              </w:rPr>
              <w:t xml:space="preserve">Risks related to </w:t>
            </w:r>
            <w:proofErr w:type="gramStart"/>
            <w:r w:rsidRPr="00BE2E24">
              <w:rPr>
                <w:rFonts w:cs="Arial"/>
                <w:b/>
                <w:bCs/>
                <w:szCs w:val="24"/>
                <w:lang w:val="en-US" w:eastAsia="en-GB"/>
              </w:rPr>
              <w:t>entering into</w:t>
            </w:r>
            <w:proofErr w:type="gramEnd"/>
            <w:r w:rsidRPr="00BE2E24">
              <w:rPr>
                <w:rFonts w:cs="Arial"/>
                <w:b/>
                <w:bCs/>
                <w:szCs w:val="24"/>
                <w:lang w:val="en-US" w:eastAsia="en-GB"/>
              </w:rPr>
              <w:t xml:space="preserve"> the UKSPF </w:t>
            </w:r>
            <w:r w:rsidR="00235D7C">
              <w:rPr>
                <w:rFonts w:cs="Arial"/>
                <w:b/>
                <w:bCs/>
                <w:szCs w:val="24"/>
                <w:lang w:val="en-US" w:eastAsia="en-GB"/>
              </w:rPr>
              <w:t xml:space="preserve">Grant </w:t>
            </w:r>
            <w:r w:rsidRPr="00BE2E24">
              <w:rPr>
                <w:rFonts w:cs="Arial"/>
                <w:b/>
                <w:bCs/>
                <w:szCs w:val="24"/>
                <w:lang w:val="en-US" w:eastAsia="en-GB"/>
              </w:rPr>
              <w:t>Funding Agreement</w:t>
            </w:r>
            <w:r w:rsidR="00235D7C">
              <w:rPr>
                <w:rFonts w:cs="Arial"/>
                <w:b/>
                <w:bCs/>
                <w:szCs w:val="24"/>
                <w:lang w:val="en-US" w:eastAsia="en-GB"/>
              </w:rPr>
              <w:t>s</w:t>
            </w:r>
            <w:r w:rsidRPr="00BE2E24">
              <w:rPr>
                <w:rFonts w:cs="Arial"/>
                <w:b/>
                <w:bCs/>
                <w:szCs w:val="24"/>
                <w:lang w:val="en-US" w:eastAsia="en-GB"/>
              </w:rPr>
              <w:t xml:space="preserve"> with</w:t>
            </w:r>
            <w:r w:rsidR="002779A4">
              <w:rPr>
                <w:rFonts w:cs="Arial"/>
                <w:b/>
                <w:bCs/>
                <w:szCs w:val="24"/>
                <w:lang w:val="en-US" w:eastAsia="en-GB"/>
              </w:rPr>
              <w:t xml:space="preserve"> Ealing Council.</w:t>
            </w:r>
          </w:p>
        </w:tc>
      </w:tr>
      <w:tr w:rsidR="008D5FB3" w:rsidRPr="003F0FC7" w14:paraId="68643255"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FA1FCC" w14:textId="777E51CF" w:rsidR="008D5FB3" w:rsidRPr="001F6604" w:rsidRDefault="008D5FB3" w:rsidP="007547A7">
            <w:pPr>
              <w:pStyle w:val="CommentText"/>
              <w:rPr>
                <w:sz w:val="24"/>
                <w:szCs w:val="24"/>
              </w:rPr>
            </w:pPr>
            <w:r w:rsidRPr="001F6604">
              <w:rPr>
                <w:sz w:val="24"/>
                <w:szCs w:val="24"/>
              </w:rPr>
              <w:t>If the recommendations in the report are not agreed</w:t>
            </w:r>
            <w:r w:rsidR="008165D9">
              <w:rPr>
                <w:sz w:val="24"/>
                <w:szCs w:val="24"/>
              </w:rPr>
              <w:t>,</w:t>
            </w:r>
            <w:r w:rsidRPr="001F6604">
              <w:rPr>
                <w:sz w:val="24"/>
                <w:szCs w:val="24"/>
              </w:rPr>
              <w:t xml:space="preserve"> the </w:t>
            </w:r>
            <w:r w:rsidR="005E5586">
              <w:rPr>
                <w:sz w:val="24"/>
                <w:szCs w:val="24"/>
              </w:rPr>
              <w:t>Local Authority</w:t>
            </w:r>
            <w:r w:rsidRPr="001F6604">
              <w:rPr>
                <w:sz w:val="24"/>
                <w:szCs w:val="24"/>
              </w:rPr>
              <w:t xml:space="preserve"> would not receive the</w:t>
            </w:r>
            <w:r w:rsidR="006226CC">
              <w:rPr>
                <w:sz w:val="24"/>
                <w:szCs w:val="24"/>
              </w:rPr>
              <w:t xml:space="preserve"> </w:t>
            </w:r>
            <w:r w:rsidRPr="001F6604">
              <w:rPr>
                <w:sz w:val="24"/>
                <w:szCs w:val="24"/>
              </w:rPr>
              <w:lastRenderedPageBreak/>
              <w:t>funding from the UKSPF and would be unable to deliver the projects identified</w:t>
            </w:r>
            <w:r w:rsidR="00A75632">
              <w:rPr>
                <w:sz w:val="24"/>
                <w:szCs w:val="24"/>
              </w:rPr>
              <w:t>.</w:t>
            </w:r>
            <w:r w:rsidRPr="001F6604">
              <w:rPr>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A2C679" w14:textId="3E5900BE" w:rsidR="008D5FB3" w:rsidRPr="001F6604" w:rsidRDefault="008D5FB3" w:rsidP="007547A7">
            <w:pPr>
              <w:pStyle w:val="ListParagraph"/>
              <w:numPr>
                <w:ilvl w:val="0"/>
                <w:numId w:val="16"/>
              </w:numPr>
              <w:suppressAutoHyphens/>
              <w:autoSpaceDN w:val="0"/>
              <w:spacing w:line="247" w:lineRule="auto"/>
              <w:ind w:left="164" w:right="141" w:hanging="164"/>
              <w:rPr>
                <w:szCs w:val="24"/>
                <w:lang w:val="en-US"/>
              </w:rPr>
            </w:pPr>
            <w:r w:rsidRPr="001F6604">
              <w:rPr>
                <w:szCs w:val="24"/>
                <w:lang w:val="en-US"/>
              </w:rPr>
              <w:lastRenderedPageBreak/>
              <w:t>Acceptance of the report’s recommendations will fully mitigate this risk</w:t>
            </w:r>
            <w:r w:rsidR="00A75632">
              <w:rPr>
                <w:szCs w:val="24"/>
                <w:lang w:val="en-US"/>
              </w:rPr>
              <w:t>.</w:t>
            </w:r>
            <w:r w:rsidRPr="001F6604">
              <w:rPr>
                <w:szCs w:val="24"/>
                <w:lang w:val="en-US"/>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AA50957"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2B643C80"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D6EE94" w14:textId="44157BC5" w:rsidR="008D5FB3" w:rsidRPr="00514AFB" w:rsidRDefault="008D5FB3" w:rsidP="007547A7">
            <w:pPr>
              <w:pStyle w:val="CommentText"/>
            </w:pPr>
            <w:r w:rsidRPr="00514AFB">
              <w:rPr>
                <w:sz w:val="24"/>
                <w:szCs w:val="24"/>
              </w:rPr>
              <w:t xml:space="preserve">The </w:t>
            </w:r>
            <w:r w:rsidR="001F4CBC">
              <w:rPr>
                <w:sz w:val="24"/>
                <w:szCs w:val="24"/>
              </w:rPr>
              <w:t>London Borough of Harrow</w:t>
            </w:r>
            <w:r w:rsidRPr="00514AFB">
              <w:rPr>
                <w:sz w:val="24"/>
                <w:szCs w:val="24"/>
              </w:rPr>
              <w:t xml:space="preserve"> does not fully comply with the terms and conditions of GLA</w:t>
            </w:r>
            <w:r w:rsidR="00AE325F">
              <w:rPr>
                <w:sz w:val="24"/>
                <w:szCs w:val="24"/>
              </w:rPr>
              <w:t xml:space="preserve"> </w:t>
            </w:r>
            <w:r w:rsidRPr="00514AFB">
              <w:rPr>
                <w:sz w:val="24"/>
                <w:szCs w:val="24"/>
              </w:rPr>
              <w:t>funding from the UK Shared Prosperity Fund</w:t>
            </w:r>
            <w:r w:rsidR="00A75632">
              <w:rPr>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0E0EC2" w14:textId="0739FAEE" w:rsidR="00A75632" w:rsidRPr="00A75632" w:rsidRDefault="000A558F" w:rsidP="007547A7">
            <w:pPr>
              <w:pStyle w:val="ListParagraph"/>
              <w:numPr>
                <w:ilvl w:val="0"/>
                <w:numId w:val="16"/>
              </w:numPr>
              <w:suppressAutoHyphens/>
              <w:autoSpaceDN w:val="0"/>
              <w:spacing w:line="247" w:lineRule="auto"/>
              <w:ind w:left="164" w:right="141" w:hanging="164"/>
              <w:rPr>
                <w:color w:val="FF0000"/>
                <w:szCs w:val="24"/>
                <w:lang w:val="en-US"/>
              </w:rPr>
            </w:pPr>
            <w:r>
              <w:rPr>
                <w:szCs w:val="24"/>
                <w:lang w:val="en-US"/>
              </w:rPr>
              <w:t xml:space="preserve">Project Officer </w:t>
            </w:r>
            <w:r w:rsidR="003E65C4">
              <w:rPr>
                <w:szCs w:val="24"/>
                <w:lang w:val="en-US"/>
              </w:rPr>
              <w:t xml:space="preserve">overseas </w:t>
            </w:r>
            <w:r w:rsidR="004728FD">
              <w:rPr>
                <w:szCs w:val="24"/>
                <w:lang w:val="en-US"/>
              </w:rPr>
              <w:t xml:space="preserve">claims </w:t>
            </w:r>
            <w:r w:rsidR="00682DFF">
              <w:rPr>
                <w:szCs w:val="24"/>
                <w:lang w:val="en-US"/>
              </w:rPr>
              <w:t xml:space="preserve">and </w:t>
            </w:r>
            <w:r w:rsidR="00682DFF" w:rsidRPr="00514AFB">
              <w:rPr>
                <w:szCs w:val="24"/>
                <w:lang w:val="en-US"/>
              </w:rPr>
              <w:t>internal</w:t>
            </w:r>
            <w:r w:rsidR="00A75632">
              <w:rPr>
                <w:szCs w:val="24"/>
                <w:lang w:val="en-US"/>
              </w:rPr>
              <w:t>.</w:t>
            </w:r>
            <w:r w:rsidR="008D5FB3" w:rsidRPr="00514AFB">
              <w:rPr>
                <w:szCs w:val="24"/>
                <w:lang w:val="en-US"/>
              </w:rPr>
              <w:t xml:space="preserve"> financial management</w:t>
            </w:r>
            <w:r w:rsidR="002407CF">
              <w:rPr>
                <w:szCs w:val="24"/>
                <w:lang w:val="en-US"/>
              </w:rPr>
              <w:t>.</w:t>
            </w:r>
          </w:p>
          <w:p w14:paraId="378B5E49" w14:textId="565C1F14" w:rsidR="008D5FB3" w:rsidRPr="00713B50" w:rsidRDefault="002407CF" w:rsidP="007547A7">
            <w:pPr>
              <w:pStyle w:val="ListParagraph"/>
              <w:numPr>
                <w:ilvl w:val="0"/>
                <w:numId w:val="16"/>
              </w:numPr>
              <w:suppressAutoHyphens/>
              <w:autoSpaceDN w:val="0"/>
              <w:spacing w:line="247" w:lineRule="auto"/>
              <w:ind w:left="164" w:right="141" w:hanging="164"/>
              <w:rPr>
                <w:color w:val="FF0000"/>
                <w:szCs w:val="24"/>
                <w:lang w:val="en-US"/>
              </w:rPr>
            </w:pPr>
            <w:r>
              <w:rPr>
                <w:szCs w:val="24"/>
                <w:lang w:val="en-US"/>
              </w:rPr>
              <w:t>P</w:t>
            </w:r>
            <w:r w:rsidR="008D5FB3" w:rsidRPr="00514AFB">
              <w:rPr>
                <w:szCs w:val="24"/>
                <w:lang w:val="en-US"/>
              </w:rPr>
              <w:t xml:space="preserve">rocesses and regime </w:t>
            </w:r>
            <w:r w:rsidR="00E9416D">
              <w:rPr>
                <w:szCs w:val="24"/>
                <w:lang w:val="en-US"/>
              </w:rPr>
              <w:t xml:space="preserve">overseen </w:t>
            </w:r>
            <w:r w:rsidR="008D5FB3">
              <w:rPr>
                <w:szCs w:val="24"/>
                <w:lang w:val="en-US"/>
              </w:rPr>
              <w:t>by the finance directorate</w:t>
            </w:r>
            <w:r w:rsidR="00A75632">
              <w:rPr>
                <w:szCs w:val="24"/>
                <w:lang w:val="en-US"/>
              </w:rPr>
              <w:t>.</w:t>
            </w:r>
            <w:r w:rsidR="008D5FB3">
              <w:rPr>
                <w:szCs w:val="24"/>
                <w:lang w:val="en-US"/>
              </w:rPr>
              <w:t xml:space="preserve"> </w:t>
            </w:r>
          </w:p>
          <w:p w14:paraId="78ACEB09" w14:textId="682B2DAA" w:rsidR="008D5FB3" w:rsidRPr="00514AFB" w:rsidRDefault="00A75632" w:rsidP="007547A7">
            <w:pPr>
              <w:pStyle w:val="ListParagraph"/>
              <w:numPr>
                <w:ilvl w:val="0"/>
                <w:numId w:val="16"/>
              </w:numPr>
              <w:suppressAutoHyphens/>
              <w:autoSpaceDN w:val="0"/>
              <w:spacing w:line="247" w:lineRule="auto"/>
              <w:ind w:left="164" w:right="141" w:hanging="164"/>
              <w:rPr>
                <w:szCs w:val="24"/>
                <w:lang w:val="en-US"/>
              </w:rPr>
            </w:pPr>
            <w:r>
              <w:rPr>
                <w:szCs w:val="24"/>
                <w:lang w:val="en-US"/>
              </w:rPr>
              <w:t>C</w:t>
            </w:r>
            <w:r w:rsidR="008D5FB3" w:rsidRPr="00514AFB">
              <w:rPr>
                <w:szCs w:val="24"/>
                <w:lang w:val="en-US"/>
              </w:rPr>
              <w:t xml:space="preserve">ompliance </w:t>
            </w:r>
            <w:r w:rsidR="004728FD">
              <w:rPr>
                <w:szCs w:val="24"/>
                <w:lang w:val="en-US"/>
              </w:rPr>
              <w:t>with GL</w:t>
            </w:r>
            <w:r w:rsidR="00E9416D">
              <w:rPr>
                <w:szCs w:val="24"/>
                <w:lang w:val="en-US"/>
              </w:rPr>
              <w:t>A</w:t>
            </w:r>
            <w:r w:rsidR="004728FD">
              <w:rPr>
                <w:szCs w:val="24"/>
                <w:lang w:val="en-US"/>
              </w:rPr>
              <w:t xml:space="preserve"> regulations</w:t>
            </w:r>
            <w:r>
              <w:rPr>
                <w:szCs w:val="24"/>
                <w:lang w:val="en-US"/>
              </w:rPr>
              <w:t>.</w:t>
            </w:r>
            <w:r w:rsidR="004728FD">
              <w:rPr>
                <w:szCs w:val="24"/>
                <w:lang w:val="en-US"/>
              </w:rPr>
              <w:t xml:space="preserve"> </w:t>
            </w:r>
          </w:p>
          <w:p w14:paraId="4E2DD2F2" w14:textId="77777777" w:rsidR="008D5FB3" w:rsidRPr="00514AFB" w:rsidRDefault="008D5FB3" w:rsidP="00E9416D">
            <w:pPr>
              <w:pStyle w:val="ListParagraph"/>
              <w:suppressAutoHyphens/>
              <w:autoSpaceDN w:val="0"/>
              <w:spacing w:line="247" w:lineRule="auto"/>
              <w:ind w:left="164" w:right="141"/>
              <w:rPr>
                <w:szCs w:val="24"/>
                <w:lang w:val="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F026EDF"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3162EAF3"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7B4ACE" w14:textId="5B83B79C" w:rsidR="008D5FB3" w:rsidRPr="0024663D" w:rsidRDefault="008D5FB3" w:rsidP="007547A7">
            <w:pPr>
              <w:pStyle w:val="CommentText"/>
              <w:rPr>
                <w:sz w:val="24"/>
                <w:szCs w:val="24"/>
              </w:rPr>
            </w:pPr>
            <w:r w:rsidRPr="0024663D">
              <w:rPr>
                <w:sz w:val="24"/>
                <w:szCs w:val="24"/>
              </w:rPr>
              <w:t>The GLA does not meet the terms of its MOU with central government leading to a reduction or the cessation of funding from the GLA</w:t>
            </w:r>
            <w:r w:rsidR="00A75632">
              <w:rPr>
                <w:sz w:val="24"/>
                <w:szCs w:val="24"/>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F18D7E" w14:textId="6727C83E" w:rsidR="008D5FB3" w:rsidRPr="0024663D" w:rsidRDefault="006D643D" w:rsidP="007547A7">
            <w:pPr>
              <w:pStyle w:val="ListParagraph"/>
              <w:numPr>
                <w:ilvl w:val="0"/>
                <w:numId w:val="16"/>
              </w:numPr>
              <w:suppressAutoHyphens/>
              <w:autoSpaceDN w:val="0"/>
              <w:spacing w:line="247" w:lineRule="auto"/>
              <w:ind w:left="164" w:right="141" w:hanging="164"/>
              <w:rPr>
                <w:szCs w:val="24"/>
                <w:lang w:val="en-US"/>
              </w:rPr>
            </w:pPr>
            <w:r>
              <w:rPr>
                <w:szCs w:val="24"/>
                <w:lang w:val="en-US"/>
              </w:rPr>
              <w:t>P</w:t>
            </w:r>
            <w:r w:rsidR="008D5FB3" w:rsidRPr="0024663D">
              <w:rPr>
                <w:szCs w:val="24"/>
                <w:lang w:val="en-US"/>
              </w:rPr>
              <w:t>rojects reviewed and scaled down to meet financial resources available</w:t>
            </w:r>
            <w:r w:rsidR="00A75632">
              <w:rPr>
                <w:szCs w:val="24"/>
                <w:lang w:val="en-US"/>
              </w:rPr>
              <w:t>.</w:t>
            </w:r>
            <w:r w:rsidR="008D5FB3" w:rsidRPr="0024663D">
              <w:rPr>
                <w:szCs w:val="24"/>
                <w:lang w:val="en-US"/>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0CDC748"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21B497F5"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DC454B" w14:textId="7C39D3ED" w:rsidR="008D5FB3" w:rsidRDefault="008D5FB3" w:rsidP="007547A7">
            <w:pPr>
              <w:spacing w:line="247" w:lineRule="auto"/>
              <w:ind w:right="141"/>
              <w:rPr>
                <w:rFonts w:cs="Arial"/>
                <w:szCs w:val="24"/>
                <w:lang w:val="en-US" w:eastAsia="en-GB"/>
              </w:rPr>
            </w:pPr>
            <w:r>
              <w:rPr>
                <w:rFonts w:cs="Arial"/>
                <w:szCs w:val="24"/>
                <w:lang w:val="en-US" w:eastAsia="en-GB"/>
              </w:rPr>
              <w:t>Delay in GLA finalising the Grant Funding Agreement</w:t>
            </w:r>
            <w:r w:rsidR="00672F96">
              <w:rPr>
                <w:rFonts w:cs="Arial"/>
                <w:szCs w:val="24"/>
                <w:lang w:val="en-US" w:eastAsia="en-GB"/>
              </w:rPr>
              <w:t>s</w:t>
            </w:r>
            <w:r>
              <w:rPr>
                <w:rFonts w:cs="Arial"/>
                <w:szCs w:val="24"/>
                <w:lang w:val="en-US" w:eastAsia="en-GB"/>
              </w:rPr>
              <w:t xml:space="preserve"> (GFA) with </w:t>
            </w:r>
            <w:r w:rsidR="002779A4">
              <w:rPr>
                <w:rFonts w:cs="Arial"/>
                <w:szCs w:val="24"/>
                <w:lang w:val="en-US" w:eastAsia="en-GB"/>
              </w:rPr>
              <w:t>Ealing Council</w:t>
            </w:r>
            <w:r w:rsidR="00A75632">
              <w:rPr>
                <w:rFonts w:cs="Arial"/>
                <w:szCs w:val="24"/>
                <w:lang w:val="en-US" w:eastAsia="en-GB"/>
              </w:rPr>
              <w:t>.</w:t>
            </w:r>
            <w:r w:rsidR="002779A4">
              <w:rPr>
                <w:rFonts w:cs="Arial"/>
                <w:szCs w:val="24"/>
                <w:lang w:val="en-US" w:eastAsia="en-GB"/>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5B1FFF" w14:textId="39955213" w:rsidR="008D5FB3" w:rsidRPr="00CE52F3" w:rsidRDefault="47F7969E" w:rsidP="6B9560E0">
            <w:pPr>
              <w:pStyle w:val="ListParagraph"/>
              <w:numPr>
                <w:ilvl w:val="0"/>
                <w:numId w:val="16"/>
              </w:numPr>
              <w:suppressAutoHyphens/>
              <w:autoSpaceDN w:val="0"/>
              <w:spacing w:line="247" w:lineRule="auto"/>
              <w:ind w:left="173" w:right="141" w:hanging="173"/>
              <w:rPr>
                <w:lang w:val="en-US"/>
              </w:rPr>
            </w:pPr>
            <w:r w:rsidRPr="6B9560E0">
              <w:rPr>
                <w:lang w:val="en-US"/>
              </w:rPr>
              <w:t xml:space="preserve">Comments on the GFA agreed by the GLA before the final GFA is issued.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14:paraId="55E733A1"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8D5FB3" w14:paraId="4AF8C1B6"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365E22" w14:textId="51843065" w:rsidR="008D5FB3" w:rsidRDefault="008D5FB3" w:rsidP="007547A7">
            <w:pPr>
              <w:spacing w:line="247" w:lineRule="auto"/>
              <w:ind w:right="141"/>
              <w:rPr>
                <w:rFonts w:cs="Arial"/>
                <w:szCs w:val="24"/>
                <w:lang w:val="en-US" w:eastAsia="en-GB"/>
              </w:rPr>
            </w:pPr>
            <w:r>
              <w:rPr>
                <w:rFonts w:cs="Arial"/>
                <w:szCs w:val="24"/>
                <w:lang w:val="en-US" w:eastAsia="en-GB"/>
              </w:rPr>
              <w:t>Delay in funding being paid could delay delivery of project(s)</w:t>
            </w:r>
            <w:r w:rsidR="00A75632">
              <w:rPr>
                <w:rFonts w:cs="Arial"/>
                <w:szCs w:val="24"/>
                <w:lang w:val="en-US" w:eastAsia="en-G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961DF8" w14:textId="644CCCB0" w:rsidR="002779A4" w:rsidRPr="002779A4" w:rsidRDefault="008D5FB3" w:rsidP="007547A7">
            <w:pPr>
              <w:pStyle w:val="ListParagraph"/>
              <w:numPr>
                <w:ilvl w:val="0"/>
                <w:numId w:val="16"/>
              </w:numPr>
              <w:suppressAutoHyphens/>
              <w:autoSpaceDN w:val="0"/>
              <w:spacing w:line="247" w:lineRule="auto"/>
              <w:ind w:left="173" w:right="141" w:hanging="173"/>
              <w:rPr>
                <w:szCs w:val="24"/>
                <w:lang w:val="en-US"/>
              </w:rPr>
            </w:pPr>
            <w:r>
              <w:t xml:space="preserve">. </w:t>
            </w:r>
            <w:r w:rsidR="002779A4">
              <w:t xml:space="preserve">Supply Ready programme will commence delivery and incurring spend only after the relevant contacts are signed. </w:t>
            </w:r>
          </w:p>
          <w:p w14:paraId="48C606CF" w14:textId="1AAA694B" w:rsidR="008D5FB3" w:rsidRPr="007738E4" w:rsidRDefault="008D5FB3" w:rsidP="007547A7">
            <w:pPr>
              <w:pStyle w:val="ListParagraph"/>
              <w:numPr>
                <w:ilvl w:val="0"/>
                <w:numId w:val="16"/>
              </w:numPr>
              <w:suppressAutoHyphens/>
              <w:autoSpaceDN w:val="0"/>
              <w:spacing w:line="247" w:lineRule="auto"/>
              <w:ind w:left="173" w:right="141" w:hanging="173"/>
              <w:rPr>
                <w:szCs w:val="24"/>
                <w:lang w:val="en-US"/>
              </w:rPr>
            </w:pPr>
            <w:r>
              <w:t xml:space="preserve">Most </w:t>
            </w:r>
            <w:r w:rsidR="002779A4">
              <w:t xml:space="preserve">Skills and Employment </w:t>
            </w:r>
            <w:r>
              <w:t>project</w:t>
            </w:r>
            <w:r w:rsidR="00DD22AF">
              <w:t>s</w:t>
            </w:r>
            <w:r>
              <w:t xml:space="preserve"> are not planned to start spending until 202</w:t>
            </w:r>
            <w:r w:rsidR="000A6A06">
              <w:t>4</w:t>
            </w:r>
            <w:r>
              <w:t>/2</w:t>
            </w:r>
            <w:r w:rsidR="000A6A06">
              <w:t>5</w:t>
            </w:r>
            <w: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FFFFF79"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8D5FB3" w14:paraId="6E1994CD"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2C4D97" w14:textId="69C2E163" w:rsidR="008D5FB3" w:rsidRPr="0070164B" w:rsidRDefault="008D5FB3" w:rsidP="007547A7">
            <w:pPr>
              <w:spacing w:line="247" w:lineRule="auto"/>
              <w:ind w:right="141"/>
              <w:rPr>
                <w:rFonts w:cs="Arial"/>
                <w:szCs w:val="24"/>
                <w:lang w:val="en-US" w:eastAsia="en-GB"/>
              </w:rPr>
            </w:pPr>
            <w:r>
              <w:rPr>
                <w:rFonts w:cs="Arial"/>
                <w:szCs w:val="24"/>
                <w:lang w:val="en-US" w:eastAsia="en-GB"/>
              </w:rPr>
              <w:t xml:space="preserve">Reduction in the Grant paid to </w:t>
            </w:r>
            <w:r w:rsidR="001F4CBC">
              <w:rPr>
                <w:rFonts w:cs="Arial"/>
                <w:szCs w:val="24"/>
                <w:lang w:val="en-US" w:eastAsia="en-GB"/>
              </w:rPr>
              <w:t>the London Borough of Harrow</w:t>
            </w:r>
            <w:r>
              <w:rPr>
                <w:rFonts w:cs="Arial"/>
                <w:szCs w:val="24"/>
                <w:lang w:val="en-US" w:eastAsia="en-GB"/>
              </w:rPr>
              <w:t xml:space="preserve"> because of the </w:t>
            </w:r>
            <w:r w:rsidRPr="00691CB8">
              <w:rPr>
                <w:rFonts w:cs="Arial"/>
                <w:szCs w:val="24"/>
                <w:lang w:val="en-US" w:eastAsia="en-GB"/>
              </w:rPr>
              <w:t>Secretary of State withhold</w:t>
            </w:r>
            <w:r>
              <w:rPr>
                <w:rFonts w:cs="Arial"/>
                <w:szCs w:val="24"/>
                <w:lang w:val="en-US" w:eastAsia="en-GB"/>
              </w:rPr>
              <w:t>ing</w:t>
            </w:r>
            <w:r w:rsidRPr="00691CB8">
              <w:rPr>
                <w:rFonts w:cs="Arial"/>
                <w:szCs w:val="24"/>
                <w:lang w:val="en-US" w:eastAsia="en-GB"/>
              </w:rPr>
              <w:t xml:space="preserve"> or reduc</w:t>
            </w:r>
            <w:r>
              <w:rPr>
                <w:rFonts w:cs="Arial"/>
                <w:szCs w:val="24"/>
                <w:lang w:val="en-US" w:eastAsia="en-GB"/>
              </w:rPr>
              <w:t>ing</w:t>
            </w:r>
            <w:r w:rsidRPr="00691CB8">
              <w:rPr>
                <w:rFonts w:cs="Arial"/>
                <w:szCs w:val="24"/>
                <w:lang w:val="en-US" w:eastAsia="en-GB"/>
              </w:rPr>
              <w:t xml:space="preserve"> UK Shared Prosperity Funding under its Memorandum of Understanding</w:t>
            </w:r>
            <w:r>
              <w:rPr>
                <w:rFonts w:cs="Arial"/>
                <w:szCs w:val="24"/>
                <w:lang w:val="en-US" w:eastAsia="en-GB"/>
              </w:rPr>
              <w:t xml:space="preserve"> (MOU)</w:t>
            </w:r>
            <w:r w:rsidRPr="00691CB8">
              <w:rPr>
                <w:rFonts w:cs="Arial"/>
                <w:szCs w:val="24"/>
                <w:lang w:val="en-US" w:eastAsia="en-GB"/>
              </w:rPr>
              <w:t xml:space="preserve"> with the GLA</w:t>
            </w:r>
            <w:r>
              <w:rPr>
                <w:rFonts w:cs="Arial"/>
                <w:szCs w:val="24"/>
                <w:lang w:val="en-US" w:eastAsia="en-G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A977F6" w14:textId="3F3772FE" w:rsidR="008D5FB3" w:rsidRDefault="00F37C24" w:rsidP="007547A7">
            <w:pPr>
              <w:pStyle w:val="ListParagraph"/>
              <w:numPr>
                <w:ilvl w:val="0"/>
                <w:numId w:val="16"/>
              </w:numPr>
              <w:ind w:left="173" w:hanging="173"/>
            </w:pPr>
            <w:r>
              <w:rPr>
                <w:szCs w:val="24"/>
                <w:lang w:val="en-US"/>
              </w:rPr>
              <w:t>The London Borough of Harrow</w:t>
            </w:r>
            <w:r w:rsidR="008D5FB3" w:rsidRPr="007738E4">
              <w:rPr>
                <w:szCs w:val="24"/>
                <w:lang w:val="en-US"/>
              </w:rPr>
              <w:t xml:space="preserve"> to ensure that it meets </w:t>
            </w:r>
            <w:r w:rsidR="008D5FB3">
              <w:t xml:space="preserve">the requirements of its GFA with the GLA including, for example the need for </w:t>
            </w:r>
            <w:r>
              <w:t xml:space="preserve">the Local Authority </w:t>
            </w:r>
            <w:r w:rsidR="008D5FB3">
              <w:t xml:space="preserve">to submit quarterly claim submissions. </w:t>
            </w:r>
          </w:p>
          <w:p w14:paraId="6A6C1DF6" w14:textId="77777777" w:rsidR="008D5FB3" w:rsidRDefault="008D5FB3" w:rsidP="007547A7">
            <w:pPr>
              <w:pStyle w:val="ListParagraph"/>
              <w:ind w:left="173"/>
            </w:pPr>
          </w:p>
          <w:p w14:paraId="50C66179" w14:textId="04BC65C5" w:rsidR="008D5FB3" w:rsidRDefault="008D5FB3" w:rsidP="007547A7">
            <w:pPr>
              <w:pStyle w:val="ListParagraph"/>
              <w:numPr>
                <w:ilvl w:val="0"/>
                <w:numId w:val="16"/>
              </w:numPr>
              <w:ind w:left="173" w:hanging="173"/>
            </w:pPr>
            <w:r>
              <w:t xml:space="preserve">In the case of any reductions in funding, projects will be scaled down accordingly as indicated </w:t>
            </w:r>
            <w:r w:rsidR="00A75632">
              <w:t>above.</w:t>
            </w:r>
          </w:p>
          <w:p w14:paraId="518EBEF1" w14:textId="11B00DA9" w:rsidR="008D5FB3" w:rsidRPr="00F33D82" w:rsidRDefault="008D5FB3" w:rsidP="00F33D82">
            <w:pPr>
              <w:suppressAutoHyphens/>
              <w:autoSpaceDN w:val="0"/>
              <w:spacing w:line="247" w:lineRule="auto"/>
              <w:ind w:right="141"/>
              <w:rPr>
                <w:szCs w:val="24"/>
                <w:lang w:val="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C3FFEA9"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r w:rsidR="00A9353E" w14:paraId="16285AA0"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C36425" w14:textId="25FCA0B7" w:rsidR="00A9353E" w:rsidRDefault="00A9353E" w:rsidP="007547A7">
            <w:pPr>
              <w:spacing w:line="247" w:lineRule="auto"/>
              <w:ind w:right="141"/>
              <w:rPr>
                <w:rFonts w:cs="Arial"/>
                <w:szCs w:val="24"/>
                <w:lang w:val="en-US" w:eastAsia="en-GB"/>
              </w:rPr>
            </w:pPr>
            <w:r>
              <w:rPr>
                <w:rFonts w:cs="Arial"/>
                <w:szCs w:val="24"/>
                <w:lang w:val="en-US" w:eastAsia="en-GB"/>
              </w:rPr>
              <w:t xml:space="preserve">Staff </w:t>
            </w:r>
            <w:r w:rsidR="004B68C2">
              <w:rPr>
                <w:rFonts w:cs="Arial"/>
                <w:szCs w:val="24"/>
                <w:lang w:val="en-US" w:eastAsia="en-GB"/>
              </w:rPr>
              <w:t>leaving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E5B921" w14:textId="0BC64DEE" w:rsidR="00A9353E" w:rsidRPr="007738E4" w:rsidRDefault="00CE472E" w:rsidP="007547A7">
            <w:pPr>
              <w:pStyle w:val="ListParagraph"/>
              <w:numPr>
                <w:ilvl w:val="0"/>
                <w:numId w:val="16"/>
              </w:numPr>
              <w:ind w:left="173" w:hanging="173"/>
              <w:rPr>
                <w:szCs w:val="24"/>
                <w:lang w:val="en-US"/>
              </w:rPr>
            </w:pPr>
            <w:r>
              <w:rPr>
                <w:szCs w:val="24"/>
                <w:lang w:val="en-US"/>
              </w:rPr>
              <w:t xml:space="preserve">Enter </w:t>
            </w:r>
            <w:r w:rsidR="004B68C2">
              <w:rPr>
                <w:szCs w:val="24"/>
                <w:lang w:val="en-US"/>
              </w:rPr>
              <w:t>Recruit</w:t>
            </w:r>
            <w:r>
              <w:rPr>
                <w:szCs w:val="24"/>
                <w:lang w:val="en-US"/>
              </w:rPr>
              <w:t>ment process</w:t>
            </w:r>
            <w:r w:rsidR="004B68C2">
              <w:rPr>
                <w:szCs w:val="24"/>
                <w:lang w:val="en-US"/>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9FC1116" w14:textId="68FF875F" w:rsidR="00A9353E" w:rsidRPr="003F0FC7" w:rsidRDefault="00CE472E" w:rsidP="007547A7">
            <w:pPr>
              <w:spacing w:line="247" w:lineRule="auto"/>
              <w:ind w:right="141"/>
              <w:jc w:val="center"/>
              <w:rPr>
                <w:rFonts w:cs="Arial"/>
                <w:b/>
                <w:bCs/>
                <w:szCs w:val="24"/>
                <w:lang w:val="en-US" w:eastAsia="en-GB"/>
              </w:rPr>
            </w:pPr>
            <w:r>
              <w:rPr>
                <w:rFonts w:cs="Arial"/>
                <w:b/>
                <w:bCs/>
                <w:szCs w:val="24"/>
                <w:lang w:val="en-US" w:eastAsia="en-GB"/>
              </w:rPr>
              <w:t>Green</w:t>
            </w:r>
          </w:p>
        </w:tc>
      </w:tr>
      <w:tr w:rsidR="008D5FB3" w14:paraId="157FC5F1" w14:textId="77777777" w:rsidTr="002779A4">
        <w:trPr>
          <w:trHeight w:val="413"/>
        </w:trPr>
        <w:tc>
          <w:tcPr>
            <w:tcW w:w="87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B736893" w14:textId="71B39B03" w:rsidR="008D5FB3" w:rsidRDefault="008D5FB3" w:rsidP="007547A7">
            <w:pPr>
              <w:spacing w:line="247" w:lineRule="auto"/>
              <w:ind w:right="141"/>
              <w:rPr>
                <w:rFonts w:cs="Arial"/>
                <w:szCs w:val="24"/>
                <w:lang w:val="en-US" w:eastAsia="en-GB"/>
              </w:rPr>
            </w:pPr>
            <w:r>
              <w:rPr>
                <w:rFonts w:cs="Arial"/>
                <w:b/>
                <w:bCs/>
                <w:szCs w:val="24"/>
                <w:lang w:val="en-US" w:eastAsia="en-GB"/>
              </w:rPr>
              <w:t xml:space="preserve">Risks Relating to </w:t>
            </w:r>
            <w:r w:rsidRPr="0045072B">
              <w:rPr>
                <w:rFonts w:cs="Arial"/>
                <w:b/>
                <w:bCs/>
                <w:szCs w:val="24"/>
                <w:lang w:val="en-US" w:eastAsia="en-GB"/>
              </w:rPr>
              <w:t xml:space="preserve">Project Delivery </w:t>
            </w:r>
          </w:p>
        </w:tc>
      </w:tr>
      <w:tr w:rsidR="008D5FB3" w14:paraId="77215A28"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D96FD0" w14:textId="689786F4" w:rsidR="008D5FB3" w:rsidRDefault="00117244" w:rsidP="007547A7">
            <w:pPr>
              <w:spacing w:line="247" w:lineRule="auto"/>
              <w:ind w:right="141"/>
              <w:rPr>
                <w:rFonts w:cs="Arial"/>
                <w:szCs w:val="24"/>
                <w:lang w:val="en-US" w:eastAsia="en-GB"/>
              </w:rPr>
            </w:pPr>
            <w:r>
              <w:lastRenderedPageBreak/>
              <w:t>Under delivery of outcomes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A04320" w14:textId="49D113CB" w:rsidR="008D5FB3" w:rsidRDefault="00CB39EE" w:rsidP="00F33D82">
            <w:pPr>
              <w:pStyle w:val="Footer"/>
              <w:numPr>
                <w:ilvl w:val="0"/>
                <w:numId w:val="16"/>
              </w:numPr>
              <w:suppressAutoHyphens/>
              <w:autoSpaceDN w:val="0"/>
              <w:spacing w:line="247" w:lineRule="auto"/>
              <w:ind w:left="306" w:right="141" w:hanging="284"/>
            </w:pPr>
            <w:r>
              <w:t xml:space="preserve">Quarterly reporting and review </w:t>
            </w:r>
            <w:r w:rsidR="008D5FB3">
              <w:t xml:space="preserve">to identify any projects not on track </w:t>
            </w:r>
            <w:r w:rsidR="002E6D33">
              <w:t>and revis</w:t>
            </w:r>
            <w:r w:rsidR="00E93906">
              <w:t>e</w:t>
            </w:r>
            <w:r w:rsidR="002E6D33">
              <w:t xml:space="preserve"> deli</w:t>
            </w:r>
            <w:r w:rsidR="00E93906">
              <w:t>very plan</w:t>
            </w:r>
            <w:r w:rsidR="00F33D82">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3BD32E" w14:textId="77777777" w:rsidR="008D5FB3" w:rsidRPr="003F0FC7" w:rsidRDefault="008D5FB3" w:rsidP="007547A7">
            <w:pPr>
              <w:spacing w:line="247" w:lineRule="auto"/>
              <w:ind w:left="171" w:right="141"/>
              <w:jc w:val="center"/>
              <w:rPr>
                <w:rFonts w:cs="Arial"/>
                <w:b/>
                <w:bCs/>
                <w:szCs w:val="24"/>
                <w:lang w:val="en-US" w:eastAsia="en-GB"/>
              </w:rPr>
            </w:pPr>
            <w:r w:rsidRPr="003F0FC7">
              <w:rPr>
                <w:rFonts w:cs="Arial"/>
                <w:b/>
                <w:bCs/>
                <w:szCs w:val="24"/>
                <w:lang w:val="en-US" w:eastAsia="en-GB"/>
              </w:rPr>
              <w:t xml:space="preserve">Green </w:t>
            </w:r>
          </w:p>
        </w:tc>
      </w:tr>
      <w:tr w:rsidR="008D5FB3" w14:paraId="07C91A48" w14:textId="77777777" w:rsidTr="002779A4">
        <w:trPr>
          <w:gridAfter w:val="1"/>
          <w:wAfter w:w="9"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8CB78D" w14:textId="74F13367" w:rsidR="008D5FB3" w:rsidRDefault="008D5FB3" w:rsidP="007547A7">
            <w:pPr>
              <w:spacing w:line="247" w:lineRule="auto"/>
              <w:ind w:right="141"/>
              <w:rPr>
                <w:rFonts w:cs="Arial"/>
                <w:szCs w:val="24"/>
                <w:lang w:val="en-US" w:eastAsia="en-GB"/>
              </w:rPr>
            </w:pPr>
            <w:r>
              <w:rPr>
                <w:rFonts w:cs="Arial"/>
                <w:szCs w:val="24"/>
                <w:lang w:val="en-US" w:eastAsia="en-GB"/>
              </w:rPr>
              <w:t>Delay in funding being paid at each milestone stage could delay delivery of project(s)</w:t>
            </w:r>
            <w:r w:rsidR="00F33D82">
              <w:rPr>
                <w:rFonts w:cs="Arial"/>
                <w:szCs w:val="24"/>
                <w:lang w:val="en-US" w:eastAsia="en-G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178047" w14:textId="1A0CF0C6" w:rsidR="008D5FB3" w:rsidRDefault="00F33D82" w:rsidP="007547A7">
            <w:pPr>
              <w:pStyle w:val="Footer"/>
              <w:numPr>
                <w:ilvl w:val="0"/>
                <w:numId w:val="16"/>
              </w:numPr>
              <w:suppressAutoHyphens/>
              <w:autoSpaceDN w:val="0"/>
              <w:spacing w:line="247" w:lineRule="auto"/>
              <w:ind w:left="173" w:right="141" w:hanging="173"/>
            </w:pPr>
            <w:r>
              <w:t>M</w:t>
            </w:r>
            <w:r w:rsidR="008D5FB3">
              <w:t xml:space="preserve">itigations above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FA0E581" w14:textId="77777777" w:rsidR="008D5FB3" w:rsidRPr="003F0FC7" w:rsidRDefault="008D5FB3" w:rsidP="007547A7">
            <w:pPr>
              <w:spacing w:line="247" w:lineRule="auto"/>
              <w:ind w:left="171" w:right="141"/>
              <w:jc w:val="center"/>
              <w:rPr>
                <w:rFonts w:cs="Arial"/>
                <w:b/>
                <w:bCs/>
                <w:szCs w:val="24"/>
                <w:lang w:val="en-US" w:eastAsia="en-GB"/>
              </w:rPr>
            </w:pPr>
          </w:p>
          <w:p w14:paraId="0A916B2B" w14:textId="77777777" w:rsidR="008D5FB3" w:rsidRPr="003F0FC7" w:rsidRDefault="008D5FB3" w:rsidP="007547A7">
            <w:pPr>
              <w:spacing w:line="247" w:lineRule="auto"/>
              <w:ind w:right="141"/>
              <w:jc w:val="center"/>
              <w:rPr>
                <w:rFonts w:cs="Arial"/>
                <w:b/>
                <w:bCs/>
                <w:szCs w:val="24"/>
                <w:lang w:val="en-US" w:eastAsia="en-GB"/>
              </w:rPr>
            </w:pPr>
            <w:r w:rsidRPr="003F0FC7">
              <w:rPr>
                <w:rFonts w:cs="Arial"/>
                <w:b/>
                <w:bCs/>
                <w:szCs w:val="24"/>
                <w:lang w:val="en-US" w:eastAsia="en-GB"/>
              </w:rPr>
              <w:t>Green</w:t>
            </w:r>
          </w:p>
        </w:tc>
      </w:tr>
    </w:tbl>
    <w:bookmarkEnd w:id="2"/>
    <w:bookmarkEnd w:id="3"/>
    <w:bookmarkEnd w:id="4"/>
    <w:p w14:paraId="0249BBDB" w14:textId="1D363D85" w:rsidR="002A3FEF" w:rsidRDefault="004A6E50" w:rsidP="0092793B">
      <w:pPr>
        <w:pStyle w:val="Heading3"/>
        <w:spacing w:before="480" w:after="240"/>
        <w:ind w:left="0" w:firstLine="0"/>
      </w:pPr>
      <w:r>
        <w:t>10.</w:t>
      </w:r>
      <w:r>
        <w:tab/>
      </w:r>
      <w:r w:rsidR="69978DAD">
        <w:t>Procurement Implications</w:t>
      </w:r>
    </w:p>
    <w:p w14:paraId="270EE494" w14:textId="69A9EBE5" w:rsidR="00E91797" w:rsidRPr="00165365" w:rsidRDefault="004A6E50" w:rsidP="004A6E50">
      <w:pPr>
        <w:spacing w:line="259" w:lineRule="auto"/>
        <w:ind w:left="720" w:hanging="720"/>
      </w:pPr>
      <w:r>
        <w:t xml:space="preserve">10.1). </w:t>
      </w:r>
      <w:r>
        <w:tab/>
      </w:r>
      <w:r w:rsidR="00E91797" w:rsidRPr="00165365">
        <w:t>Each individual project will be procured in compliance with the</w:t>
      </w:r>
      <w:r w:rsidR="00E91797">
        <w:t xml:space="preserve"> </w:t>
      </w:r>
      <w:r w:rsidR="002C3498">
        <w:t xml:space="preserve">London Borough of Harrow’s </w:t>
      </w:r>
      <w:r w:rsidR="00E91797" w:rsidRPr="00131032">
        <w:t>Contract Procedure Rules</w:t>
      </w:r>
      <w:r w:rsidR="00E91797">
        <w:t xml:space="preserve"> and the </w:t>
      </w:r>
      <w:r w:rsidR="00E91797" w:rsidRPr="00165365">
        <w:t xml:space="preserve">Public </w:t>
      </w:r>
      <w:r w:rsidR="00E91797">
        <w:t>Contracts</w:t>
      </w:r>
      <w:r w:rsidR="00E91797" w:rsidRPr="00165365">
        <w:t xml:space="preserve"> Regulations 2015 in consultation with the Portfolio Holders </w:t>
      </w:r>
      <w:r w:rsidR="00E91797">
        <w:t>for Business, Employment and Property, Environment and Finance and Human Resources</w:t>
      </w:r>
      <w:r w:rsidR="00E91797" w:rsidRPr="00165365">
        <w:t xml:space="preserve">. </w:t>
      </w:r>
    </w:p>
    <w:p w14:paraId="77DD0E63" w14:textId="77777777" w:rsidR="004A6E50" w:rsidRDefault="004A6E50" w:rsidP="004A6E50">
      <w:pPr>
        <w:spacing w:before="240"/>
        <w:ind w:left="720" w:hanging="720"/>
      </w:pPr>
      <w:r>
        <w:t xml:space="preserve">10.2). </w:t>
      </w:r>
      <w:r>
        <w:tab/>
      </w:r>
      <w:r w:rsidR="00B254C0">
        <w:t xml:space="preserve">This report seeks authority to enter in </w:t>
      </w:r>
      <w:r w:rsidR="00235D7C">
        <w:t>Grant Funding A</w:t>
      </w:r>
      <w:r w:rsidR="00B254C0">
        <w:t xml:space="preserve">greements with </w:t>
      </w:r>
      <w:r w:rsidR="0029603F">
        <w:t xml:space="preserve">the London Borough of </w:t>
      </w:r>
      <w:r w:rsidR="00B254C0">
        <w:t>Ealing</w:t>
      </w:r>
      <w:r w:rsidR="007D7DBA">
        <w:t xml:space="preserve"> and seeks </w:t>
      </w:r>
      <w:r w:rsidR="002A6AD6" w:rsidRPr="002A6AD6">
        <w:t>authority to delegate authority for the Corporate Director of Place in consultation with the Director of Finance and the respective Portfolio Holder for Business, Employment &amp; Propert</w:t>
      </w:r>
      <w:r w:rsidR="002A6AD6">
        <w:t xml:space="preserve">y and </w:t>
      </w:r>
      <w:r w:rsidR="002A6AD6" w:rsidRPr="002A6AD6">
        <w:t xml:space="preserve">Portfolio Holder Finance and Human Resources to approve the tender packs at a future date, and to </w:t>
      </w:r>
      <w:proofErr w:type="gramStart"/>
      <w:r w:rsidR="002A6AD6" w:rsidRPr="002A6AD6">
        <w:t>enter into</w:t>
      </w:r>
      <w:proofErr w:type="gramEnd"/>
      <w:r w:rsidR="002A6AD6" w:rsidRPr="002A6AD6">
        <w:t xml:space="preserve"> contracts following a compliant procurement process</w:t>
      </w:r>
      <w:r w:rsidR="00AF5981">
        <w:t>.</w:t>
      </w:r>
    </w:p>
    <w:p w14:paraId="44413A6E" w14:textId="699D420B" w:rsidR="00333FAA" w:rsidRPr="004A6E50" w:rsidRDefault="004A6E50" w:rsidP="004A6E50">
      <w:pPr>
        <w:spacing w:before="240"/>
        <w:ind w:left="720" w:hanging="720"/>
        <w:rPr>
          <w:b/>
          <w:bCs/>
          <w:sz w:val="28"/>
          <w:szCs w:val="28"/>
        </w:rPr>
      </w:pPr>
      <w:r w:rsidRPr="004A6E50">
        <w:rPr>
          <w:b/>
          <w:bCs/>
          <w:sz w:val="28"/>
          <w:szCs w:val="28"/>
        </w:rPr>
        <w:t>11.</w:t>
      </w:r>
      <w:r w:rsidRPr="004A6E50">
        <w:rPr>
          <w:b/>
          <w:bCs/>
          <w:sz w:val="28"/>
          <w:szCs w:val="28"/>
        </w:rPr>
        <w:tab/>
      </w:r>
      <w:r w:rsidR="00333FAA" w:rsidRPr="004A6E50">
        <w:rPr>
          <w:b/>
          <w:bCs/>
          <w:sz w:val="28"/>
          <w:szCs w:val="28"/>
        </w:rPr>
        <w:t>Legal Implications</w:t>
      </w:r>
    </w:p>
    <w:p w14:paraId="714BD488" w14:textId="77777777" w:rsidR="004A6E50" w:rsidRDefault="004A6E50" w:rsidP="00350F27">
      <w:pPr>
        <w:spacing w:line="259" w:lineRule="auto"/>
      </w:pPr>
    </w:p>
    <w:p w14:paraId="7935F916" w14:textId="3E4876D4" w:rsidR="00350F27" w:rsidRDefault="004A6E50" w:rsidP="004A6E50">
      <w:pPr>
        <w:spacing w:line="259" w:lineRule="auto"/>
        <w:ind w:left="720" w:hanging="720"/>
      </w:pPr>
      <w:r>
        <w:t xml:space="preserve">11.1). </w:t>
      </w:r>
      <w:r>
        <w:tab/>
      </w:r>
      <w:r w:rsidR="00350F27">
        <w:t>HB Public Law can advise on the terms of the Grant Funding Agreements between the London Borough of Ealing and the London Borough of Harrow as appropriate.</w:t>
      </w:r>
    </w:p>
    <w:p w14:paraId="4D2F7450" w14:textId="77777777" w:rsidR="00350F27" w:rsidRDefault="00350F27" w:rsidP="0082255E">
      <w:pPr>
        <w:spacing w:line="259" w:lineRule="auto"/>
      </w:pPr>
    </w:p>
    <w:p w14:paraId="7D73B5CF" w14:textId="5E17E8A5" w:rsidR="00722165" w:rsidRDefault="004A6E50" w:rsidP="004A6E50">
      <w:pPr>
        <w:spacing w:line="259" w:lineRule="auto"/>
        <w:ind w:left="720" w:hanging="720"/>
      </w:pPr>
      <w:r>
        <w:t xml:space="preserve">11.2). </w:t>
      </w:r>
      <w:r>
        <w:tab/>
      </w:r>
      <w:r w:rsidR="0082255E">
        <w:t>E</w:t>
      </w:r>
      <w:r w:rsidR="0082255E" w:rsidRPr="00165365">
        <w:t xml:space="preserve">ach </w:t>
      </w:r>
      <w:r w:rsidR="00645548">
        <w:t xml:space="preserve">procurement undertaken must </w:t>
      </w:r>
      <w:proofErr w:type="gramStart"/>
      <w:r w:rsidR="00645548">
        <w:t xml:space="preserve">be </w:t>
      </w:r>
      <w:r w:rsidR="0082255E" w:rsidRPr="00165365">
        <w:t>in compliance with</w:t>
      </w:r>
      <w:proofErr w:type="gramEnd"/>
      <w:r w:rsidR="0082255E" w:rsidRPr="00165365">
        <w:t xml:space="preserve"> the</w:t>
      </w:r>
      <w:r w:rsidR="0082255E">
        <w:t xml:space="preserve"> London Borough of Harrow’s </w:t>
      </w:r>
      <w:r w:rsidR="0082255E" w:rsidRPr="00131032">
        <w:t>Contract Procedure Rules</w:t>
      </w:r>
      <w:r w:rsidR="0082255E">
        <w:t xml:space="preserve"> and the </w:t>
      </w:r>
      <w:r w:rsidR="0082255E" w:rsidRPr="00165365">
        <w:t xml:space="preserve">Public </w:t>
      </w:r>
      <w:r w:rsidR="0082255E">
        <w:t>Contracts</w:t>
      </w:r>
      <w:r w:rsidR="0082255E" w:rsidRPr="00165365">
        <w:t xml:space="preserve"> Regulations 2015</w:t>
      </w:r>
      <w:r w:rsidR="0082255E">
        <w:t>.</w:t>
      </w:r>
      <w:r w:rsidR="0082255E" w:rsidRPr="00165365">
        <w:t xml:space="preserve"> </w:t>
      </w:r>
    </w:p>
    <w:p w14:paraId="2060C3CB" w14:textId="59BDDECD" w:rsidR="0077485E" w:rsidRPr="004211BB" w:rsidRDefault="004A6E50" w:rsidP="004211BB">
      <w:pPr>
        <w:pStyle w:val="Heading3"/>
        <w:spacing w:before="480" w:after="240"/>
      </w:pPr>
      <w:r>
        <w:t>12.</w:t>
      </w:r>
      <w:r>
        <w:tab/>
      </w:r>
      <w:r w:rsidR="00333FAA">
        <w:t>Financial Implications</w:t>
      </w:r>
    </w:p>
    <w:p w14:paraId="139D412F" w14:textId="029420F1" w:rsidR="00B254C0" w:rsidRDefault="004A6E50" w:rsidP="004A6E50">
      <w:pPr>
        <w:ind w:left="720" w:hanging="720"/>
      </w:pPr>
      <w:r>
        <w:t xml:space="preserve">12.1). </w:t>
      </w:r>
      <w:r>
        <w:tab/>
      </w:r>
      <w:r w:rsidR="60A093DB">
        <w:t>Total grant allocated under the themes of</w:t>
      </w:r>
      <w:r w:rsidR="0035682A">
        <w:t xml:space="preserve"> People &amp; Skills is </w:t>
      </w:r>
      <w:r w:rsidR="005C1098">
        <w:t xml:space="preserve">£474,115 </w:t>
      </w:r>
      <w:r w:rsidR="4C3C011A">
        <w:t xml:space="preserve">revenue funding. </w:t>
      </w:r>
    </w:p>
    <w:p w14:paraId="5EEE36C5" w14:textId="73B81A2D" w:rsidR="00B254C0" w:rsidRDefault="00B254C0" w:rsidP="00953ECB"/>
    <w:p w14:paraId="78D11ECA" w14:textId="7A426FCF" w:rsidR="00B254C0" w:rsidRDefault="004A6E50" w:rsidP="004A6E50">
      <w:pPr>
        <w:ind w:left="720" w:hanging="720"/>
      </w:pPr>
      <w:r>
        <w:t>12.2).</w:t>
      </w:r>
      <w:r>
        <w:tab/>
      </w:r>
      <w:r w:rsidR="00B254C0">
        <w:t>The total grant awarded to Ealing Council by the GLA for the Supply Ready (West London) programme is £500,</w:t>
      </w:r>
      <w:r w:rsidR="00B254C0" w:rsidRPr="00B254C0">
        <w:t xml:space="preserve"> 869.92</w:t>
      </w:r>
      <w:r w:rsidR="00B16B45">
        <w:t xml:space="preserve">, of which the </w:t>
      </w:r>
      <w:r w:rsidR="00E62C33">
        <w:t xml:space="preserve">London Borough of Harrow </w:t>
      </w:r>
      <w:r w:rsidR="00B254C0" w:rsidRPr="00B254C0">
        <w:t xml:space="preserve">will </w:t>
      </w:r>
      <w:r w:rsidR="00E62C33">
        <w:t>receive</w:t>
      </w:r>
      <w:r w:rsidR="00B254C0" w:rsidRPr="00B254C0">
        <w:t xml:space="preserve"> £151,500 worth of funding</w:t>
      </w:r>
      <w:r w:rsidR="00B254C0">
        <w:t xml:space="preserve">. </w:t>
      </w:r>
    </w:p>
    <w:p w14:paraId="7BA18B3E" w14:textId="77777777" w:rsidR="00B254C0" w:rsidRDefault="00B254C0" w:rsidP="00953ECB"/>
    <w:p w14:paraId="2FF46119" w14:textId="17DCF69A" w:rsidR="00953ECB" w:rsidRDefault="004A6E50" w:rsidP="004A6E50">
      <w:pPr>
        <w:ind w:left="720" w:hanging="720"/>
      </w:pPr>
      <w:r>
        <w:t>12.3).</w:t>
      </w:r>
      <w:r>
        <w:tab/>
      </w:r>
      <w:r w:rsidR="757B1FA4">
        <w:t xml:space="preserve">Financial monitoring arrangements </w:t>
      </w:r>
      <w:r w:rsidR="00CC4DC3">
        <w:t xml:space="preserve">will be </w:t>
      </w:r>
      <w:r w:rsidR="757B1FA4">
        <w:t>put in place to ensure that the spend i</w:t>
      </w:r>
      <w:r w:rsidR="464B63BE">
        <w:t xml:space="preserve">s in accordance with the proposals approved by </w:t>
      </w:r>
      <w:r w:rsidR="00B254C0">
        <w:t>Ealing Council</w:t>
      </w:r>
      <w:r w:rsidR="00CC4DC3">
        <w:t xml:space="preserve"> &amp; </w:t>
      </w:r>
      <w:r w:rsidR="00B254C0">
        <w:t xml:space="preserve">the </w:t>
      </w:r>
      <w:r w:rsidR="677D2347">
        <w:t>GLA</w:t>
      </w:r>
      <w:r w:rsidR="3DD01B47">
        <w:t xml:space="preserve"> and accurate financial information is used for</w:t>
      </w:r>
      <w:r w:rsidR="581CD1C0">
        <w:t xml:space="preserve"> each quarterly progress claim.</w:t>
      </w:r>
      <w:r w:rsidR="3DD01B47">
        <w:t xml:space="preserve"> </w:t>
      </w:r>
    </w:p>
    <w:p w14:paraId="41D80CF8" w14:textId="121C6146" w:rsidR="00333FAA" w:rsidRPr="00303FD6" w:rsidRDefault="004A6E50" w:rsidP="00A1211C">
      <w:pPr>
        <w:pStyle w:val="Heading3"/>
        <w:spacing w:before="480" w:after="240"/>
        <w:rPr>
          <w:color w:val="FF0000"/>
        </w:rPr>
      </w:pPr>
      <w:r>
        <w:lastRenderedPageBreak/>
        <w:t>13.</w:t>
      </w:r>
      <w:r>
        <w:tab/>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34E86357" w14:textId="1768687B" w:rsidR="004E0257" w:rsidRDefault="004A6E50" w:rsidP="004A6E50">
      <w:pPr>
        <w:ind w:left="720" w:hanging="720"/>
        <w:rPr>
          <w:szCs w:val="24"/>
        </w:rPr>
      </w:pPr>
      <w:r>
        <w:rPr>
          <w:szCs w:val="24"/>
        </w:rPr>
        <w:t>13.1).</w:t>
      </w:r>
      <w:r>
        <w:rPr>
          <w:szCs w:val="24"/>
        </w:rPr>
        <w:tab/>
      </w:r>
      <w:r w:rsidR="00B177C0">
        <w:rPr>
          <w:szCs w:val="24"/>
        </w:rPr>
        <w:t>An Eq</w:t>
      </w:r>
      <w:r w:rsidR="00D5542C">
        <w:rPr>
          <w:szCs w:val="24"/>
        </w:rPr>
        <w:t>ualities Impact Assessment (EqIA)</w:t>
      </w:r>
      <w:r w:rsidR="00B177C0">
        <w:rPr>
          <w:szCs w:val="24"/>
        </w:rPr>
        <w:t xml:space="preserve"> has been undertaken for </w:t>
      </w:r>
      <w:r w:rsidR="00F10ED7">
        <w:rPr>
          <w:szCs w:val="24"/>
        </w:rPr>
        <w:t xml:space="preserve">the </w:t>
      </w:r>
      <w:r w:rsidR="00AB5B6F" w:rsidRPr="00AB5B6F">
        <w:rPr>
          <w:szCs w:val="24"/>
        </w:rPr>
        <w:t xml:space="preserve">UK Shared Prosperity Fund – Skills and Employment and Supply Ready West London </w:t>
      </w:r>
      <w:r w:rsidR="00F10ED7">
        <w:rPr>
          <w:szCs w:val="24"/>
        </w:rPr>
        <w:t xml:space="preserve">(see Appendix </w:t>
      </w:r>
      <w:r w:rsidR="000E3D75">
        <w:rPr>
          <w:szCs w:val="24"/>
        </w:rPr>
        <w:t>1</w:t>
      </w:r>
      <w:r w:rsidR="00F10ED7">
        <w:rPr>
          <w:szCs w:val="24"/>
        </w:rPr>
        <w:t>)</w:t>
      </w:r>
      <w:r w:rsidR="00AB5B6F">
        <w:rPr>
          <w:szCs w:val="24"/>
        </w:rPr>
        <w:t>.</w:t>
      </w:r>
    </w:p>
    <w:p w14:paraId="2263B63E" w14:textId="77777777" w:rsidR="004A6E50" w:rsidRDefault="004A6E50" w:rsidP="00176B96">
      <w:pPr>
        <w:rPr>
          <w:szCs w:val="24"/>
        </w:rPr>
      </w:pPr>
    </w:p>
    <w:p w14:paraId="343D6C6A" w14:textId="32F5C892" w:rsidR="008D2CC1" w:rsidRDefault="004A6E50" w:rsidP="00176B96">
      <w:pPr>
        <w:rPr>
          <w:szCs w:val="24"/>
        </w:rPr>
      </w:pPr>
      <w:r>
        <w:rPr>
          <w:szCs w:val="24"/>
        </w:rPr>
        <w:t>13.2).</w:t>
      </w:r>
      <w:r>
        <w:rPr>
          <w:szCs w:val="24"/>
        </w:rPr>
        <w:tab/>
      </w:r>
      <w:r w:rsidR="007A0369" w:rsidRPr="007A0369">
        <w:rPr>
          <w:szCs w:val="24"/>
        </w:rPr>
        <w:t>In summary, the EqIA findings are:</w:t>
      </w:r>
    </w:p>
    <w:p w14:paraId="617BA71F" w14:textId="77777777" w:rsidR="007A0369" w:rsidRDefault="007A0369" w:rsidP="00176B96">
      <w:pPr>
        <w:rPr>
          <w:szCs w:val="24"/>
        </w:rPr>
      </w:pPr>
    </w:p>
    <w:p w14:paraId="5453EB4D" w14:textId="43C752BF" w:rsidR="00DC164E" w:rsidRDefault="00DC164E" w:rsidP="004A6E50">
      <w:pPr>
        <w:pStyle w:val="ListParagraph"/>
        <w:numPr>
          <w:ilvl w:val="0"/>
          <w:numId w:val="33"/>
        </w:numPr>
        <w:rPr>
          <w:szCs w:val="24"/>
        </w:rPr>
      </w:pPr>
      <w:r w:rsidRPr="004A6E50">
        <w:rPr>
          <w:szCs w:val="24"/>
        </w:rPr>
        <w:t xml:space="preserve">The UKSPF will not result in any direct or indirect discrimination of any group that shares the protected characteristics. </w:t>
      </w:r>
    </w:p>
    <w:p w14:paraId="50BE4A1E" w14:textId="77777777" w:rsidR="0066729B" w:rsidRPr="004A6E50" w:rsidRDefault="0066729B" w:rsidP="0066729B">
      <w:pPr>
        <w:pStyle w:val="ListParagraph"/>
        <w:ind w:left="1440"/>
        <w:rPr>
          <w:szCs w:val="24"/>
        </w:rPr>
      </w:pPr>
    </w:p>
    <w:p w14:paraId="5C7D6151" w14:textId="4AC0F511" w:rsidR="00DC164E" w:rsidRPr="004A6E50" w:rsidRDefault="00DC164E" w:rsidP="004A6E50">
      <w:pPr>
        <w:pStyle w:val="ListParagraph"/>
        <w:numPr>
          <w:ilvl w:val="0"/>
          <w:numId w:val="33"/>
        </w:numPr>
        <w:rPr>
          <w:szCs w:val="24"/>
        </w:rPr>
      </w:pPr>
      <w:r w:rsidRPr="004A6E50">
        <w:rPr>
          <w:szCs w:val="24"/>
        </w:rPr>
        <w:t xml:space="preserve">The UKSPF Skills and Employment and Supply Ready West London projects will help to advance the equality of opportunity for Black, </w:t>
      </w:r>
      <w:proofErr w:type="gramStart"/>
      <w:r w:rsidRPr="004A6E50">
        <w:rPr>
          <w:szCs w:val="24"/>
        </w:rPr>
        <w:t>Asian</w:t>
      </w:r>
      <w:proofErr w:type="gramEnd"/>
      <w:r w:rsidRPr="004A6E50">
        <w:rPr>
          <w:szCs w:val="24"/>
        </w:rPr>
        <w:t xml:space="preserve"> and Multi-ethnic people, women, people aged over 50 and people with disabilities by putting provision in place that targets these groups as there is a need for it</w:t>
      </w:r>
      <w:r w:rsidR="00D718F7" w:rsidRPr="004A6E50">
        <w:rPr>
          <w:szCs w:val="24"/>
        </w:rPr>
        <w:t>.</w:t>
      </w:r>
    </w:p>
    <w:p w14:paraId="244BBD4D" w14:textId="77777777" w:rsidR="000E3D75" w:rsidRDefault="000E3D75" w:rsidP="000E3D75">
      <w:pPr>
        <w:rPr>
          <w:sz w:val="28"/>
          <w:szCs w:val="28"/>
        </w:rPr>
      </w:pPr>
    </w:p>
    <w:p w14:paraId="52BDA97A" w14:textId="1C5359C7" w:rsidR="000E3D75" w:rsidRPr="000E3D75" w:rsidRDefault="004A6E50" w:rsidP="000E3D75">
      <w:pPr>
        <w:rPr>
          <w:rFonts w:cs="Arial"/>
          <w:b/>
          <w:bCs/>
          <w:szCs w:val="24"/>
        </w:rPr>
      </w:pPr>
      <w:r>
        <w:rPr>
          <w:b/>
          <w:bCs/>
          <w:sz w:val="28"/>
          <w:szCs w:val="28"/>
        </w:rPr>
        <w:t>14.</w:t>
      </w:r>
      <w:r>
        <w:rPr>
          <w:b/>
          <w:bCs/>
          <w:sz w:val="28"/>
          <w:szCs w:val="28"/>
        </w:rPr>
        <w:tab/>
      </w:r>
      <w:r w:rsidR="00377569" w:rsidRPr="000E3D75">
        <w:rPr>
          <w:b/>
          <w:bCs/>
          <w:sz w:val="28"/>
          <w:szCs w:val="28"/>
        </w:rPr>
        <w:t>Council Priorities</w:t>
      </w:r>
      <w:r w:rsidR="000E3D75" w:rsidRPr="000E3D75">
        <w:rPr>
          <w:rFonts w:cs="Arial"/>
          <w:b/>
          <w:bCs/>
          <w:szCs w:val="24"/>
        </w:rPr>
        <w:t xml:space="preserve"> </w:t>
      </w:r>
    </w:p>
    <w:p w14:paraId="2953739A" w14:textId="77777777" w:rsidR="000E3D75" w:rsidRDefault="000E3D75" w:rsidP="000E3D75">
      <w:pPr>
        <w:rPr>
          <w:rFonts w:cs="Arial"/>
          <w:szCs w:val="24"/>
        </w:rPr>
      </w:pPr>
    </w:p>
    <w:p w14:paraId="6211B670" w14:textId="11B760A4" w:rsidR="000E3D75" w:rsidRDefault="004A6E50" w:rsidP="004A6E50">
      <w:pPr>
        <w:ind w:left="720" w:hanging="720"/>
        <w:rPr>
          <w:rFonts w:cs="Arial"/>
          <w:szCs w:val="24"/>
        </w:rPr>
      </w:pPr>
      <w:r>
        <w:rPr>
          <w:rFonts w:cs="Arial"/>
          <w:szCs w:val="24"/>
        </w:rPr>
        <w:t>14.1).</w:t>
      </w:r>
      <w:r>
        <w:rPr>
          <w:rFonts w:cs="Arial"/>
          <w:szCs w:val="24"/>
        </w:rPr>
        <w:tab/>
      </w:r>
      <w:r w:rsidR="000E3D75">
        <w:rPr>
          <w:rFonts w:cs="Arial"/>
          <w:szCs w:val="24"/>
        </w:rPr>
        <w:t xml:space="preserve">The UKSPF Ready Supply (West London) and Skills and Employment programme addresses the following </w:t>
      </w:r>
      <w:r w:rsidR="000E3D75" w:rsidRPr="0095195D">
        <w:rPr>
          <w:rFonts w:cs="Arial"/>
          <w:szCs w:val="24"/>
        </w:rPr>
        <w:t>Council’s Corporate P</w:t>
      </w:r>
      <w:r w:rsidR="000E3D75">
        <w:rPr>
          <w:rFonts w:cs="Arial"/>
          <w:szCs w:val="24"/>
        </w:rPr>
        <w:t>riorities:</w:t>
      </w:r>
    </w:p>
    <w:p w14:paraId="05C33E51" w14:textId="40C85FD8" w:rsidR="000E3D75" w:rsidRDefault="000E3D75" w:rsidP="000E3D75">
      <w:pPr>
        <w:rPr>
          <w:rFonts w:cs="Arial"/>
          <w:szCs w:val="24"/>
        </w:rPr>
      </w:pPr>
      <w:r w:rsidRPr="0095195D">
        <w:rPr>
          <w:rFonts w:cs="Arial"/>
          <w:szCs w:val="24"/>
        </w:rPr>
        <w:t xml:space="preserve"> </w:t>
      </w:r>
    </w:p>
    <w:p w14:paraId="2E3A4B85" w14:textId="0CE2BBEE" w:rsidR="000E3D75" w:rsidRPr="00627434" w:rsidRDefault="000E3D75" w:rsidP="000E3D75">
      <w:pPr>
        <w:pStyle w:val="ListParagraph"/>
        <w:numPr>
          <w:ilvl w:val="0"/>
          <w:numId w:val="17"/>
        </w:numPr>
        <w:rPr>
          <w:rFonts w:cs="Arial"/>
          <w:szCs w:val="24"/>
        </w:rPr>
      </w:pPr>
      <w:r w:rsidRPr="00627434">
        <w:rPr>
          <w:rFonts w:cs="Arial"/>
          <w:szCs w:val="24"/>
        </w:rPr>
        <w:t>A Council that Puts Residents First</w:t>
      </w:r>
      <w:r>
        <w:rPr>
          <w:rFonts w:cs="Arial"/>
          <w:szCs w:val="24"/>
        </w:rPr>
        <w:t xml:space="preserve"> – by supporting residents into employment</w:t>
      </w:r>
      <w:r w:rsidRPr="00627434">
        <w:rPr>
          <w:rFonts w:cs="Arial"/>
          <w:szCs w:val="24"/>
        </w:rPr>
        <w:t xml:space="preserve">. </w:t>
      </w:r>
    </w:p>
    <w:p w14:paraId="2DE35B8E" w14:textId="1F693FAA" w:rsidR="000E3D75" w:rsidRPr="00D07F66" w:rsidRDefault="000E3D75" w:rsidP="000E3D75">
      <w:pPr>
        <w:pStyle w:val="ListParagraph"/>
        <w:numPr>
          <w:ilvl w:val="0"/>
          <w:numId w:val="17"/>
        </w:numPr>
        <w:rPr>
          <w:rFonts w:cs="Arial"/>
          <w:szCs w:val="24"/>
        </w:rPr>
      </w:pPr>
      <w:r w:rsidRPr="00627434">
        <w:rPr>
          <w:rFonts w:cs="Arial"/>
          <w:szCs w:val="24"/>
        </w:rPr>
        <w:t>A Place where those in Need are Supported</w:t>
      </w:r>
      <w:r>
        <w:rPr>
          <w:rFonts w:cs="Arial"/>
          <w:szCs w:val="24"/>
        </w:rPr>
        <w:t xml:space="preserve"> – by supporting businesses to win public sector contracts. </w:t>
      </w:r>
    </w:p>
    <w:p w14:paraId="5514D939" w14:textId="77777777" w:rsidR="00333FAA" w:rsidRDefault="00333FAA" w:rsidP="000B7C66">
      <w:pPr>
        <w:pStyle w:val="Heading2"/>
        <w:spacing w:before="480" w:after="240"/>
      </w:pPr>
      <w:r>
        <w:t>Section 3 - Statutory Officer Clearance</w:t>
      </w:r>
    </w:p>
    <w:p w14:paraId="3B5D52F9" w14:textId="4D150C74" w:rsidR="00A66326" w:rsidRPr="00A66326" w:rsidRDefault="00A66326" w:rsidP="00A66326">
      <w:pPr>
        <w:rPr>
          <w:sz w:val="28"/>
        </w:rPr>
      </w:pPr>
      <w:r w:rsidRPr="00A66326">
        <w:rPr>
          <w:b/>
          <w:sz w:val="28"/>
        </w:rPr>
        <w:t xml:space="preserve">Statutory Officer:  </w:t>
      </w:r>
      <w:r w:rsidR="00125B3D">
        <w:rPr>
          <w:b/>
          <w:sz w:val="28"/>
        </w:rPr>
        <w:t>Dawn Calvert</w:t>
      </w:r>
    </w:p>
    <w:p w14:paraId="06450070" w14:textId="73B3C8CF" w:rsidR="00A66326" w:rsidRPr="00A66326" w:rsidRDefault="00A66326" w:rsidP="00A66326">
      <w:r w:rsidRPr="00A66326">
        <w:t xml:space="preserve">Signed </w:t>
      </w:r>
      <w:r w:rsidR="009F744A">
        <w:t xml:space="preserve">by </w:t>
      </w:r>
      <w:r w:rsidRPr="00A66326">
        <w:t>the Chief Financial Officer</w:t>
      </w:r>
    </w:p>
    <w:p w14:paraId="555021EF" w14:textId="25E1E066" w:rsidR="00A66326" w:rsidRPr="00A66326" w:rsidRDefault="00A66326" w:rsidP="00A66326">
      <w:pPr>
        <w:spacing w:after="480"/>
        <w:rPr>
          <w:sz w:val="28"/>
        </w:rPr>
      </w:pPr>
      <w:r w:rsidRPr="00A66326">
        <w:rPr>
          <w:b/>
          <w:sz w:val="28"/>
        </w:rPr>
        <w:t>Date:</w:t>
      </w:r>
      <w:r w:rsidR="007547FB">
        <w:rPr>
          <w:b/>
          <w:sz w:val="28"/>
        </w:rPr>
        <w:t xml:space="preserve"> </w:t>
      </w:r>
      <w:r w:rsidR="00B50294">
        <w:rPr>
          <w:b/>
          <w:sz w:val="28"/>
        </w:rPr>
        <w:t>22/06/23</w:t>
      </w:r>
    </w:p>
    <w:p w14:paraId="7E329E85" w14:textId="7B42D44F" w:rsidR="00A66326" w:rsidRPr="00A66326" w:rsidRDefault="00A66326" w:rsidP="6B9560E0">
      <w:pPr>
        <w:rPr>
          <w:sz w:val="28"/>
          <w:szCs w:val="28"/>
        </w:rPr>
      </w:pPr>
      <w:r w:rsidRPr="6B9560E0">
        <w:rPr>
          <w:b/>
          <w:bCs/>
          <w:sz w:val="28"/>
          <w:szCs w:val="28"/>
        </w:rPr>
        <w:t>Statutory Officer:</w:t>
      </w:r>
      <w:r w:rsidR="67BA90A6" w:rsidRPr="6B9560E0">
        <w:rPr>
          <w:b/>
          <w:bCs/>
          <w:sz w:val="28"/>
          <w:szCs w:val="28"/>
        </w:rPr>
        <w:t xml:space="preserve"> Puja Shah</w:t>
      </w:r>
      <w:r w:rsidRPr="6B9560E0">
        <w:rPr>
          <w:b/>
          <w:bCs/>
          <w:sz w:val="28"/>
          <w:szCs w:val="28"/>
        </w:rPr>
        <w:t xml:space="preserve">  </w:t>
      </w:r>
    </w:p>
    <w:p w14:paraId="76F84634" w14:textId="5F39F8D1" w:rsidR="00A66326" w:rsidRPr="00A66326" w:rsidRDefault="00A66326" w:rsidP="00A66326">
      <w:r>
        <w:t>Signed on behalf of the Monitoring Officer</w:t>
      </w:r>
    </w:p>
    <w:p w14:paraId="1AC0D358" w14:textId="62573E94" w:rsidR="00A66326" w:rsidRPr="003313EA" w:rsidRDefault="00A66326" w:rsidP="6B9560E0">
      <w:pPr>
        <w:spacing w:after="480"/>
        <w:rPr>
          <w:sz w:val="28"/>
          <w:szCs w:val="28"/>
        </w:rPr>
      </w:pPr>
      <w:r w:rsidRPr="6B9560E0">
        <w:rPr>
          <w:b/>
          <w:bCs/>
          <w:sz w:val="28"/>
          <w:szCs w:val="28"/>
        </w:rPr>
        <w:t xml:space="preserve">Date: </w:t>
      </w:r>
      <w:r w:rsidR="006601E4">
        <w:rPr>
          <w:b/>
          <w:bCs/>
          <w:sz w:val="28"/>
          <w:szCs w:val="28"/>
        </w:rPr>
        <w:t>23/06/2023</w:t>
      </w:r>
      <w:r w:rsidRPr="6B9560E0">
        <w:rPr>
          <w:b/>
          <w:bCs/>
          <w:sz w:val="28"/>
          <w:szCs w:val="28"/>
        </w:rPr>
        <w:t xml:space="preserve"> </w:t>
      </w:r>
    </w:p>
    <w:p w14:paraId="31D8FA55" w14:textId="6C2E45D3" w:rsidR="00BF5AFA" w:rsidRPr="00A66326" w:rsidRDefault="00BF5AFA" w:rsidP="00BF5AFA">
      <w:pPr>
        <w:rPr>
          <w:sz w:val="28"/>
        </w:rPr>
      </w:pPr>
      <w:r>
        <w:rPr>
          <w:b/>
          <w:sz w:val="28"/>
        </w:rPr>
        <w:t>Chief</w:t>
      </w:r>
      <w:r w:rsidRPr="00A66326">
        <w:rPr>
          <w:b/>
          <w:sz w:val="28"/>
        </w:rPr>
        <w:t xml:space="preserve"> Officer: </w:t>
      </w:r>
      <w:r w:rsidR="007547FB">
        <w:rPr>
          <w:b/>
          <w:sz w:val="28"/>
        </w:rPr>
        <w:t>Dipti Patel</w:t>
      </w:r>
    </w:p>
    <w:p w14:paraId="6C086558" w14:textId="36E018B7" w:rsidR="00BF5AFA" w:rsidRPr="00A66326" w:rsidRDefault="00BF5AFA" w:rsidP="00BF5AFA">
      <w:r w:rsidRPr="00A66326">
        <w:t xml:space="preserve">Signed </w:t>
      </w:r>
      <w:r>
        <w:t>off by the Corporate Director</w:t>
      </w:r>
    </w:p>
    <w:p w14:paraId="5F67CDF0" w14:textId="3C2B4140" w:rsidR="00BF5AFA" w:rsidRPr="00A66326" w:rsidRDefault="00BF5AFA" w:rsidP="00BF5AFA">
      <w:pPr>
        <w:spacing w:after="480"/>
        <w:rPr>
          <w:sz w:val="28"/>
        </w:rPr>
      </w:pPr>
      <w:r w:rsidRPr="00A66326">
        <w:rPr>
          <w:b/>
          <w:sz w:val="28"/>
        </w:rPr>
        <w:t xml:space="preserve">Date:  </w:t>
      </w:r>
      <w:r w:rsidR="0024409E">
        <w:rPr>
          <w:b/>
          <w:sz w:val="28"/>
        </w:rPr>
        <w:t>03/07/2023</w:t>
      </w:r>
    </w:p>
    <w:p w14:paraId="2C546334" w14:textId="3FC69CB7" w:rsidR="00BF5AFA" w:rsidRPr="00A66326" w:rsidRDefault="00BF5AFA" w:rsidP="00BF5AFA">
      <w:pPr>
        <w:rPr>
          <w:sz w:val="28"/>
        </w:rPr>
      </w:pPr>
      <w:r>
        <w:rPr>
          <w:b/>
          <w:sz w:val="28"/>
        </w:rPr>
        <w:t>Head of Procurement</w:t>
      </w:r>
      <w:r w:rsidRPr="00A66326">
        <w:rPr>
          <w:b/>
          <w:sz w:val="28"/>
        </w:rPr>
        <w:t xml:space="preserve">:  </w:t>
      </w:r>
      <w:r w:rsidR="000654E1">
        <w:rPr>
          <w:b/>
          <w:sz w:val="28"/>
        </w:rPr>
        <w:t>Nimesh Mehta</w:t>
      </w:r>
    </w:p>
    <w:p w14:paraId="3C6E94C3" w14:textId="04F90136" w:rsidR="00BF5AFA" w:rsidRPr="00A66326" w:rsidRDefault="00BF5AFA" w:rsidP="00BF5AFA">
      <w:r w:rsidRPr="00A66326">
        <w:t xml:space="preserve">Signed on by the </w:t>
      </w:r>
      <w:r>
        <w:t>Head of Procurement</w:t>
      </w:r>
    </w:p>
    <w:p w14:paraId="5A683B65" w14:textId="7CE764C3" w:rsidR="00BF5AFA" w:rsidRPr="003313EA" w:rsidRDefault="00BF5AFA" w:rsidP="00BF5AFA">
      <w:pPr>
        <w:spacing w:after="480"/>
        <w:rPr>
          <w:sz w:val="28"/>
        </w:rPr>
      </w:pPr>
      <w:r w:rsidRPr="00A66326">
        <w:rPr>
          <w:b/>
          <w:sz w:val="28"/>
        </w:rPr>
        <w:t xml:space="preserve">Date: </w:t>
      </w:r>
      <w:r w:rsidR="00B50294">
        <w:rPr>
          <w:b/>
          <w:sz w:val="28"/>
        </w:rPr>
        <w:t>22/06/23</w:t>
      </w:r>
    </w:p>
    <w:p w14:paraId="113297A5" w14:textId="2F976A9F" w:rsidR="00BF5AFA" w:rsidRPr="00A66326" w:rsidRDefault="00BF5AFA" w:rsidP="00BF5AFA">
      <w:pPr>
        <w:rPr>
          <w:sz w:val="28"/>
        </w:rPr>
      </w:pPr>
      <w:r>
        <w:rPr>
          <w:b/>
          <w:sz w:val="28"/>
        </w:rPr>
        <w:lastRenderedPageBreak/>
        <w:t>Head of Internal Audit</w:t>
      </w:r>
      <w:r w:rsidRPr="00A66326">
        <w:rPr>
          <w:b/>
          <w:sz w:val="28"/>
        </w:rPr>
        <w:t xml:space="preserve">: </w:t>
      </w:r>
      <w:r w:rsidR="00662434">
        <w:rPr>
          <w:b/>
          <w:sz w:val="28"/>
        </w:rPr>
        <w:t xml:space="preserve">Neale Burns </w:t>
      </w:r>
      <w:r w:rsidRPr="00A66326">
        <w:rPr>
          <w:b/>
          <w:sz w:val="28"/>
        </w:rPr>
        <w:t xml:space="preserve"> </w:t>
      </w:r>
    </w:p>
    <w:p w14:paraId="55752640" w14:textId="19E60F32" w:rsidR="00B739AD" w:rsidRDefault="00B739AD" w:rsidP="00B739AD">
      <w:pPr>
        <w:rPr>
          <w:rFonts w:asciiTheme="minorHAnsi" w:hAnsiTheme="minorHAnsi"/>
        </w:rPr>
      </w:pPr>
      <w:r>
        <w:t xml:space="preserve">Signed on behalf of the Head of Internal Audit </w:t>
      </w:r>
    </w:p>
    <w:p w14:paraId="065BF29C" w14:textId="225095B8" w:rsidR="00BF5AFA" w:rsidRDefault="00BF5AFA" w:rsidP="00BF5AFA">
      <w:pPr>
        <w:pStyle w:val="Heading2"/>
        <w:spacing w:after="240"/>
        <w:rPr>
          <w:rFonts w:ascii="Arial" w:hAnsi="Arial" w:cs="Times New Roman"/>
          <w:bCs w:val="0"/>
          <w:sz w:val="28"/>
          <w:szCs w:val="20"/>
        </w:rPr>
      </w:pPr>
      <w:r w:rsidRPr="0066729B">
        <w:rPr>
          <w:rFonts w:ascii="Arial" w:hAnsi="Arial" w:cs="Times New Roman"/>
          <w:bCs w:val="0"/>
          <w:sz w:val="28"/>
          <w:szCs w:val="20"/>
        </w:rPr>
        <w:t>Date:</w:t>
      </w:r>
      <w:r w:rsidR="00662434" w:rsidRPr="0066729B">
        <w:rPr>
          <w:rFonts w:ascii="Arial" w:hAnsi="Arial" w:cs="Times New Roman"/>
          <w:bCs w:val="0"/>
          <w:sz w:val="28"/>
          <w:szCs w:val="20"/>
        </w:rPr>
        <w:t xml:space="preserve"> </w:t>
      </w:r>
      <w:r w:rsidR="00B50294" w:rsidRPr="0066729B">
        <w:rPr>
          <w:rFonts w:ascii="Arial" w:hAnsi="Arial" w:cs="Times New Roman"/>
          <w:bCs w:val="0"/>
          <w:sz w:val="28"/>
          <w:szCs w:val="20"/>
        </w:rPr>
        <w:t>23/06/23</w:t>
      </w:r>
    </w:p>
    <w:p w14:paraId="0F13B311" w14:textId="6313B33E" w:rsidR="00935209" w:rsidRPr="00F42E1E" w:rsidRDefault="00935209" w:rsidP="00935209">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2E8E750F" w14:textId="07D9A59A" w:rsidR="003313EA" w:rsidRPr="00F740BB" w:rsidRDefault="003313EA" w:rsidP="00F740BB">
      <w:pPr>
        <w:pStyle w:val="Heading3"/>
        <w:ind w:left="0" w:firstLine="0"/>
        <w:jc w:val="left"/>
      </w:pPr>
      <w:r w:rsidRPr="003313EA">
        <w:t xml:space="preserve">Ward Councillors </w:t>
      </w:r>
      <w:r>
        <w:t xml:space="preserve">notified:  </w:t>
      </w:r>
      <w:r w:rsidRPr="00D718F7">
        <w:rPr>
          <w:b w:val="0"/>
          <w:bCs w:val="0"/>
        </w:rPr>
        <w:t>N</w:t>
      </w:r>
      <w:r w:rsidR="00D718F7">
        <w:rPr>
          <w:b w:val="0"/>
          <w:bCs w:val="0"/>
        </w:rPr>
        <w:t>o</w:t>
      </w:r>
      <w:r w:rsidRPr="00D718F7">
        <w:rPr>
          <w:b w:val="0"/>
          <w:bCs w:val="0"/>
        </w:rPr>
        <w:t xml:space="preserve"> as it impacts on all Wards</w:t>
      </w:r>
      <w:r w:rsidR="00D718F7">
        <w:rPr>
          <w:b w:val="0"/>
          <w:bCs w:val="0"/>
        </w:rPr>
        <w:t>.</w:t>
      </w:r>
    </w:p>
    <w:p w14:paraId="2A2D9472" w14:textId="25C11922" w:rsidR="003313EA" w:rsidRPr="00202D79" w:rsidRDefault="003313EA" w:rsidP="003313EA">
      <w:pPr>
        <w:pStyle w:val="Heading3"/>
        <w:spacing w:before="240"/>
        <w:rPr>
          <w:b w:val="0"/>
        </w:rPr>
      </w:pPr>
      <w:r w:rsidRPr="00202D79">
        <w:t>EqIA carried out:</w:t>
      </w:r>
      <w:r>
        <w:t xml:space="preserve">  </w:t>
      </w:r>
      <w:r w:rsidR="00E03ECF" w:rsidRPr="007544A5">
        <w:rPr>
          <w:b w:val="0"/>
          <w:bCs w:val="0"/>
        </w:rPr>
        <w:t>Yes</w:t>
      </w:r>
    </w:p>
    <w:p w14:paraId="6B589F3A" w14:textId="22B85C36" w:rsidR="003313EA" w:rsidRPr="007544A5" w:rsidRDefault="003313EA" w:rsidP="00C54741">
      <w:pPr>
        <w:pStyle w:val="Heading3"/>
        <w:spacing w:before="240"/>
        <w:ind w:left="0" w:firstLine="0"/>
        <w:jc w:val="left"/>
        <w:rPr>
          <w:b w:val="0"/>
          <w:bCs w:val="0"/>
          <w:color w:val="FF0000"/>
        </w:rPr>
      </w:pPr>
      <w:r w:rsidRPr="00202D79">
        <w:t>EqIA cleared by:</w:t>
      </w:r>
      <w:r>
        <w:t xml:space="preserve"> </w:t>
      </w:r>
      <w:r w:rsidR="007544A5" w:rsidRPr="007544A5">
        <w:rPr>
          <w:b w:val="0"/>
          <w:bCs w:val="0"/>
        </w:rPr>
        <w:t>Yasmeen Hussein, EDI Policy Officer</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335840D" w14:textId="133AFD61" w:rsidR="000E3D75" w:rsidRPr="00D07F66" w:rsidRDefault="00333FAA" w:rsidP="00CC18AC">
      <w:pPr>
        <w:pStyle w:val="Infotext"/>
        <w:spacing w:after="240"/>
        <w:rPr>
          <w:b/>
          <w:sz w:val="24"/>
          <w:szCs w:val="24"/>
        </w:rPr>
      </w:pPr>
      <w:r w:rsidRPr="004E47FC">
        <w:rPr>
          <w:b/>
        </w:rPr>
        <w:t>Contact</w:t>
      </w:r>
      <w:r w:rsidR="000E3D75">
        <w:rPr>
          <w:b/>
        </w:rPr>
        <w:t>s</w:t>
      </w:r>
      <w:r w:rsidRPr="004E47FC">
        <w:rPr>
          <w:b/>
        </w:rPr>
        <w:t xml:space="preserve">: </w:t>
      </w:r>
      <w:r w:rsidR="000E3D75" w:rsidRPr="00D07F66">
        <w:rPr>
          <w:bCs/>
          <w:sz w:val="24"/>
          <w:szCs w:val="24"/>
        </w:rPr>
        <w:t xml:space="preserve">Shehzad Ahmed, High Streets and Business Support Service Manager, </w:t>
      </w:r>
      <w:hyperlink r:id="rId13" w:history="1">
        <w:r w:rsidR="000E3D75" w:rsidRPr="00D07F66">
          <w:rPr>
            <w:rStyle w:val="Hyperlink"/>
            <w:bCs/>
            <w:sz w:val="24"/>
            <w:szCs w:val="24"/>
          </w:rPr>
          <w:t>Shehzad.ahmed@harrow.gov.uk</w:t>
        </w:r>
      </w:hyperlink>
      <w:r w:rsidR="000E3D75" w:rsidRPr="00D07F66">
        <w:rPr>
          <w:b/>
          <w:sz w:val="24"/>
          <w:szCs w:val="24"/>
        </w:rPr>
        <w:t xml:space="preserve"> </w:t>
      </w:r>
    </w:p>
    <w:p w14:paraId="0005C0E4" w14:textId="4FEFEEAF" w:rsidR="00333FAA" w:rsidRPr="00D07F66" w:rsidRDefault="000E3D75" w:rsidP="00CC18AC">
      <w:pPr>
        <w:pStyle w:val="Infotext"/>
        <w:spacing w:after="240"/>
        <w:rPr>
          <w:bCs/>
          <w:color w:val="FF0000"/>
          <w:sz w:val="24"/>
          <w:szCs w:val="24"/>
        </w:rPr>
      </w:pPr>
      <w:r w:rsidRPr="00D07F66">
        <w:rPr>
          <w:bCs/>
          <w:sz w:val="24"/>
          <w:szCs w:val="24"/>
        </w:rPr>
        <w:t xml:space="preserve">Victoria Isaacs, Xcite Service Manager, </w:t>
      </w:r>
      <w:hyperlink r:id="rId14" w:history="1">
        <w:r w:rsidRPr="00D07F66">
          <w:rPr>
            <w:rStyle w:val="Hyperlink"/>
            <w:bCs/>
            <w:sz w:val="24"/>
            <w:szCs w:val="24"/>
          </w:rPr>
          <w:t>Victoria.Isaacs@harrow.gov.uk</w:t>
        </w:r>
      </w:hyperlink>
      <w:r w:rsidR="00BC0359" w:rsidRPr="00D07F66">
        <w:rPr>
          <w:bCs/>
          <w:sz w:val="24"/>
          <w:szCs w:val="24"/>
        </w:rPr>
        <w:t xml:space="preserve"> </w:t>
      </w:r>
    </w:p>
    <w:p w14:paraId="7C8FEB52" w14:textId="24143A5D"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66729B">
        <w:rPr>
          <w:rFonts w:ascii="Arial Black" w:hAnsi="Arial Black"/>
        </w:rPr>
        <w:t xml:space="preserve"> - NO</w:t>
      </w:r>
    </w:p>
    <w:sectPr w:rsidR="00842757" w:rsidRPr="007C0DC3"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364D" w14:textId="77777777" w:rsidR="00A4670D" w:rsidRDefault="00A4670D">
      <w:r>
        <w:separator/>
      </w:r>
    </w:p>
  </w:endnote>
  <w:endnote w:type="continuationSeparator" w:id="0">
    <w:p w14:paraId="12296EE0" w14:textId="77777777" w:rsidR="00A4670D" w:rsidRDefault="00A4670D">
      <w:r>
        <w:continuationSeparator/>
      </w:r>
    </w:p>
  </w:endnote>
  <w:endnote w:type="continuationNotice" w:id="1">
    <w:p w14:paraId="42254223" w14:textId="77777777" w:rsidR="00A4670D" w:rsidRDefault="00A46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0C43" w14:textId="77777777" w:rsidR="00A4670D" w:rsidRDefault="00A4670D">
      <w:r>
        <w:separator/>
      </w:r>
    </w:p>
  </w:footnote>
  <w:footnote w:type="continuationSeparator" w:id="0">
    <w:p w14:paraId="236D9E46" w14:textId="77777777" w:rsidR="00A4670D" w:rsidRDefault="00A4670D">
      <w:r>
        <w:continuationSeparator/>
      </w:r>
    </w:p>
  </w:footnote>
  <w:footnote w:type="continuationNotice" w:id="1">
    <w:p w14:paraId="078F5022" w14:textId="77777777" w:rsidR="00A4670D" w:rsidRDefault="00A46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15B"/>
    <w:multiLevelType w:val="hybridMultilevel"/>
    <w:tmpl w:val="F9D034A2"/>
    <w:lvl w:ilvl="0" w:tplc="73A6074E">
      <w:start w:val="1"/>
      <w:numFmt w:val="bullet"/>
      <w:lvlText w:val="•"/>
      <w:lvlJc w:val="left"/>
      <w:pPr>
        <w:tabs>
          <w:tab w:val="num" w:pos="720"/>
        </w:tabs>
        <w:ind w:left="720" w:hanging="360"/>
      </w:pPr>
      <w:rPr>
        <w:rFonts w:ascii="Times New Roman" w:hAnsi="Times New Roman" w:hint="default"/>
      </w:rPr>
    </w:lvl>
    <w:lvl w:ilvl="1" w:tplc="B3AE88AE">
      <w:start w:val="1"/>
      <w:numFmt w:val="bullet"/>
      <w:lvlText w:val="•"/>
      <w:lvlJc w:val="left"/>
      <w:pPr>
        <w:tabs>
          <w:tab w:val="num" w:pos="1440"/>
        </w:tabs>
        <w:ind w:left="1440" w:hanging="360"/>
      </w:pPr>
      <w:rPr>
        <w:rFonts w:ascii="Times New Roman" w:hAnsi="Times New Roman" w:hint="default"/>
      </w:rPr>
    </w:lvl>
    <w:lvl w:ilvl="2" w:tplc="F4DA17FE" w:tentative="1">
      <w:start w:val="1"/>
      <w:numFmt w:val="bullet"/>
      <w:lvlText w:val="•"/>
      <w:lvlJc w:val="left"/>
      <w:pPr>
        <w:tabs>
          <w:tab w:val="num" w:pos="2160"/>
        </w:tabs>
        <w:ind w:left="2160" w:hanging="360"/>
      </w:pPr>
      <w:rPr>
        <w:rFonts w:ascii="Times New Roman" w:hAnsi="Times New Roman" w:hint="default"/>
      </w:rPr>
    </w:lvl>
    <w:lvl w:ilvl="3" w:tplc="F47A8A5C" w:tentative="1">
      <w:start w:val="1"/>
      <w:numFmt w:val="bullet"/>
      <w:lvlText w:val="•"/>
      <w:lvlJc w:val="left"/>
      <w:pPr>
        <w:tabs>
          <w:tab w:val="num" w:pos="2880"/>
        </w:tabs>
        <w:ind w:left="2880" w:hanging="360"/>
      </w:pPr>
      <w:rPr>
        <w:rFonts w:ascii="Times New Roman" w:hAnsi="Times New Roman" w:hint="default"/>
      </w:rPr>
    </w:lvl>
    <w:lvl w:ilvl="4" w:tplc="8A0C5DA4" w:tentative="1">
      <w:start w:val="1"/>
      <w:numFmt w:val="bullet"/>
      <w:lvlText w:val="•"/>
      <w:lvlJc w:val="left"/>
      <w:pPr>
        <w:tabs>
          <w:tab w:val="num" w:pos="3600"/>
        </w:tabs>
        <w:ind w:left="3600" w:hanging="360"/>
      </w:pPr>
      <w:rPr>
        <w:rFonts w:ascii="Times New Roman" w:hAnsi="Times New Roman" w:hint="default"/>
      </w:rPr>
    </w:lvl>
    <w:lvl w:ilvl="5" w:tplc="F16EB5B6" w:tentative="1">
      <w:start w:val="1"/>
      <w:numFmt w:val="bullet"/>
      <w:lvlText w:val="•"/>
      <w:lvlJc w:val="left"/>
      <w:pPr>
        <w:tabs>
          <w:tab w:val="num" w:pos="4320"/>
        </w:tabs>
        <w:ind w:left="4320" w:hanging="360"/>
      </w:pPr>
      <w:rPr>
        <w:rFonts w:ascii="Times New Roman" w:hAnsi="Times New Roman" w:hint="default"/>
      </w:rPr>
    </w:lvl>
    <w:lvl w:ilvl="6" w:tplc="7C52CF32" w:tentative="1">
      <w:start w:val="1"/>
      <w:numFmt w:val="bullet"/>
      <w:lvlText w:val="•"/>
      <w:lvlJc w:val="left"/>
      <w:pPr>
        <w:tabs>
          <w:tab w:val="num" w:pos="5040"/>
        </w:tabs>
        <w:ind w:left="5040" w:hanging="360"/>
      </w:pPr>
      <w:rPr>
        <w:rFonts w:ascii="Times New Roman" w:hAnsi="Times New Roman" w:hint="default"/>
      </w:rPr>
    </w:lvl>
    <w:lvl w:ilvl="7" w:tplc="6C546BF4" w:tentative="1">
      <w:start w:val="1"/>
      <w:numFmt w:val="bullet"/>
      <w:lvlText w:val="•"/>
      <w:lvlJc w:val="left"/>
      <w:pPr>
        <w:tabs>
          <w:tab w:val="num" w:pos="5760"/>
        </w:tabs>
        <w:ind w:left="5760" w:hanging="360"/>
      </w:pPr>
      <w:rPr>
        <w:rFonts w:ascii="Times New Roman" w:hAnsi="Times New Roman" w:hint="default"/>
      </w:rPr>
    </w:lvl>
    <w:lvl w:ilvl="8" w:tplc="CA40A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F53BE8"/>
    <w:multiLevelType w:val="hybridMultilevel"/>
    <w:tmpl w:val="0F06BC1C"/>
    <w:lvl w:ilvl="0" w:tplc="0809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915A9"/>
    <w:multiLevelType w:val="hybridMultilevel"/>
    <w:tmpl w:val="16285F74"/>
    <w:lvl w:ilvl="0" w:tplc="FE8CEF48">
      <w:numFmt w:val="bullet"/>
      <w:lvlText w:val="-"/>
      <w:lvlJc w:val="left"/>
      <w:pPr>
        <w:ind w:left="2160" w:hanging="720"/>
      </w:pPr>
      <w:rPr>
        <w:rFonts w:ascii="Arial" w:eastAsia="Times New Roman" w:hAnsi="Arial"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0230A3"/>
    <w:multiLevelType w:val="hybridMultilevel"/>
    <w:tmpl w:val="2B54A460"/>
    <w:lvl w:ilvl="0" w:tplc="57245B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94222"/>
    <w:multiLevelType w:val="hybridMultilevel"/>
    <w:tmpl w:val="A7E22AEA"/>
    <w:lvl w:ilvl="0" w:tplc="57245B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500A6"/>
    <w:multiLevelType w:val="hybridMultilevel"/>
    <w:tmpl w:val="5310209C"/>
    <w:lvl w:ilvl="0" w:tplc="4AA88C60">
      <w:start w:val="1"/>
      <w:numFmt w:val="bullet"/>
      <w:lvlText w:val=""/>
      <w:lvlJc w:val="left"/>
      <w:pPr>
        <w:ind w:left="2486"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7302B"/>
    <w:multiLevelType w:val="hybridMultilevel"/>
    <w:tmpl w:val="491AC7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42036"/>
    <w:multiLevelType w:val="hybridMultilevel"/>
    <w:tmpl w:val="D95AD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9E638B"/>
    <w:multiLevelType w:val="hybridMultilevel"/>
    <w:tmpl w:val="7D42AC08"/>
    <w:lvl w:ilvl="0" w:tplc="F66E7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C011D8"/>
    <w:multiLevelType w:val="hybridMultilevel"/>
    <w:tmpl w:val="59F229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C1524D7"/>
    <w:multiLevelType w:val="hybridMultilevel"/>
    <w:tmpl w:val="E63A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20846E5"/>
    <w:multiLevelType w:val="multilevel"/>
    <w:tmpl w:val="AC2A47B4"/>
    <w:lvl w:ilvl="0">
      <w:start w:val="1"/>
      <w:numFmt w:val="upperRoman"/>
      <w:lvlText w:val="%1."/>
      <w:lvlJc w:val="right"/>
      <w:pPr>
        <w:ind w:left="720" w:hanging="360"/>
      </w:pPr>
    </w:lvl>
    <w:lvl w:ilvl="1">
      <w:start w:val="60"/>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527F2486"/>
    <w:multiLevelType w:val="hybridMultilevel"/>
    <w:tmpl w:val="9892AB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25183"/>
    <w:multiLevelType w:val="hybridMultilevel"/>
    <w:tmpl w:val="6640303C"/>
    <w:lvl w:ilvl="0" w:tplc="E326B546">
      <w:start w:val="1"/>
      <w:numFmt w:val="decimal"/>
      <w:lvlText w:val="%1."/>
      <w:lvlJc w:val="left"/>
      <w:pPr>
        <w:ind w:left="720" w:hanging="360"/>
      </w:pPr>
      <w:rPr>
        <w:rFonts w:ascii="Arial" w:eastAsia="Times New Roman" w:hAnsi="Arial" w:cs="Times New Roman"/>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92A2C"/>
    <w:multiLevelType w:val="multilevel"/>
    <w:tmpl w:val="0C4E79B8"/>
    <w:lvl w:ilvl="0">
      <w:start w:val="1"/>
      <w:numFmt w:val="decimal"/>
      <w:lvlText w:val="%1)"/>
      <w:lvlJc w:val="left"/>
      <w:pPr>
        <w:ind w:left="720" w:hanging="360"/>
      </w:pPr>
    </w:lvl>
    <w:lvl w:ilvl="1">
      <w:start w:val="60"/>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5AF3642C"/>
    <w:multiLevelType w:val="hybridMultilevel"/>
    <w:tmpl w:val="65C6D35E"/>
    <w:lvl w:ilvl="0" w:tplc="FE8CEF4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72940"/>
    <w:multiLevelType w:val="hybridMultilevel"/>
    <w:tmpl w:val="5DC0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76ED5"/>
    <w:multiLevelType w:val="hybridMultilevel"/>
    <w:tmpl w:val="B404A552"/>
    <w:lvl w:ilvl="0" w:tplc="BB0897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9E51F3"/>
    <w:multiLevelType w:val="hybridMultilevel"/>
    <w:tmpl w:val="3830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623153"/>
    <w:multiLevelType w:val="hybridMultilevel"/>
    <w:tmpl w:val="8422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D4B31"/>
    <w:multiLevelType w:val="hybridMultilevel"/>
    <w:tmpl w:val="D4F2D0C6"/>
    <w:lvl w:ilvl="0" w:tplc="08090013">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4CF1730"/>
    <w:multiLevelType w:val="hybridMultilevel"/>
    <w:tmpl w:val="7932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7C4637"/>
    <w:multiLevelType w:val="hybridMultilevel"/>
    <w:tmpl w:val="AA32B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E630BC"/>
    <w:multiLevelType w:val="multilevel"/>
    <w:tmpl w:val="BC3837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8033BF"/>
    <w:multiLevelType w:val="hybridMultilevel"/>
    <w:tmpl w:val="A978E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B24EAE"/>
    <w:multiLevelType w:val="hybridMultilevel"/>
    <w:tmpl w:val="5C5E1C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540F56"/>
    <w:multiLevelType w:val="hybridMultilevel"/>
    <w:tmpl w:val="690C7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D70E78"/>
    <w:multiLevelType w:val="hybridMultilevel"/>
    <w:tmpl w:val="F516FC78"/>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63537E"/>
    <w:multiLevelType w:val="hybridMultilevel"/>
    <w:tmpl w:val="40A8DAA2"/>
    <w:lvl w:ilvl="0" w:tplc="FE8CEF4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0842242">
    <w:abstractNumId w:val="11"/>
  </w:num>
  <w:num w:numId="2" w16cid:durableId="790318601">
    <w:abstractNumId w:val="8"/>
  </w:num>
  <w:num w:numId="3" w16cid:durableId="1139296955">
    <w:abstractNumId w:val="14"/>
  </w:num>
  <w:num w:numId="4" w16cid:durableId="719017561">
    <w:abstractNumId w:val="3"/>
  </w:num>
  <w:num w:numId="5" w16cid:durableId="946546782">
    <w:abstractNumId w:val="22"/>
  </w:num>
  <w:num w:numId="6" w16cid:durableId="2039427775">
    <w:abstractNumId w:val="16"/>
  </w:num>
  <w:num w:numId="7" w16cid:durableId="1137647681">
    <w:abstractNumId w:val="15"/>
  </w:num>
  <w:num w:numId="8" w16cid:durableId="446699851">
    <w:abstractNumId w:val="24"/>
  </w:num>
  <w:num w:numId="9" w16cid:durableId="1092436262">
    <w:abstractNumId w:val="34"/>
  </w:num>
  <w:num w:numId="10" w16cid:durableId="1570650876">
    <w:abstractNumId w:val="23"/>
  </w:num>
  <w:num w:numId="11" w16cid:durableId="335693640">
    <w:abstractNumId w:val="30"/>
  </w:num>
  <w:num w:numId="12" w16cid:durableId="1640304359">
    <w:abstractNumId w:val="21"/>
  </w:num>
  <w:num w:numId="13" w16cid:durableId="863254763">
    <w:abstractNumId w:val="13"/>
  </w:num>
  <w:num w:numId="14" w16cid:durableId="1793283775">
    <w:abstractNumId w:val="27"/>
  </w:num>
  <w:num w:numId="15" w16cid:durableId="1721901929">
    <w:abstractNumId w:val="9"/>
  </w:num>
  <w:num w:numId="16" w16cid:durableId="892236717">
    <w:abstractNumId w:val="6"/>
  </w:num>
  <w:num w:numId="17" w16cid:durableId="1596665347">
    <w:abstractNumId w:val="31"/>
  </w:num>
  <w:num w:numId="18" w16cid:durableId="213541041">
    <w:abstractNumId w:val="7"/>
  </w:num>
  <w:num w:numId="19" w16cid:durableId="6368619">
    <w:abstractNumId w:val="4"/>
  </w:num>
  <w:num w:numId="20" w16cid:durableId="1665474446">
    <w:abstractNumId w:val="0"/>
  </w:num>
  <w:num w:numId="21" w16cid:durableId="626470101">
    <w:abstractNumId w:val="5"/>
  </w:num>
  <w:num w:numId="22" w16cid:durableId="1451435974">
    <w:abstractNumId w:val="19"/>
  </w:num>
  <w:num w:numId="23" w16cid:durableId="2021855502">
    <w:abstractNumId w:val="32"/>
  </w:num>
  <w:num w:numId="24" w16cid:durableId="437217363">
    <w:abstractNumId w:val="2"/>
  </w:num>
  <w:num w:numId="25" w16cid:durableId="1905217206">
    <w:abstractNumId w:val="28"/>
  </w:num>
  <w:num w:numId="26" w16cid:durableId="4670176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6993279">
    <w:abstractNumId w:val="25"/>
  </w:num>
  <w:num w:numId="28" w16cid:durableId="845561412">
    <w:abstractNumId w:val="10"/>
  </w:num>
  <w:num w:numId="29" w16cid:durableId="723598520">
    <w:abstractNumId w:val="29"/>
  </w:num>
  <w:num w:numId="30" w16cid:durableId="2030598405">
    <w:abstractNumId w:val="1"/>
  </w:num>
  <w:num w:numId="31" w16cid:durableId="158549178">
    <w:abstractNumId w:val="17"/>
  </w:num>
  <w:num w:numId="32" w16cid:durableId="1795636203">
    <w:abstractNumId w:val="26"/>
  </w:num>
  <w:num w:numId="33" w16cid:durableId="56976361">
    <w:abstractNumId w:val="12"/>
  </w:num>
  <w:num w:numId="34" w16cid:durableId="1204556800">
    <w:abstractNumId w:val="33"/>
  </w:num>
  <w:num w:numId="35" w16cid:durableId="24368990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BFB"/>
    <w:rsid w:val="00005C3C"/>
    <w:rsid w:val="0000781C"/>
    <w:rsid w:val="0001505F"/>
    <w:rsid w:val="0001544B"/>
    <w:rsid w:val="00020A02"/>
    <w:rsid w:val="00024566"/>
    <w:rsid w:val="00026016"/>
    <w:rsid w:val="000307B0"/>
    <w:rsid w:val="00030D47"/>
    <w:rsid w:val="00032652"/>
    <w:rsid w:val="0003314E"/>
    <w:rsid w:val="0004029A"/>
    <w:rsid w:val="000403DF"/>
    <w:rsid w:val="000408BC"/>
    <w:rsid w:val="000433E1"/>
    <w:rsid w:val="000438A9"/>
    <w:rsid w:val="00043C5B"/>
    <w:rsid w:val="00044C56"/>
    <w:rsid w:val="00045622"/>
    <w:rsid w:val="000474E3"/>
    <w:rsid w:val="000516DC"/>
    <w:rsid w:val="00054146"/>
    <w:rsid w:val="00055157"/>
    <w:rsid w:val="000559D8"/>
    <w:rsid w:val="0006034E"/>
    <w:rsid w:val="00060CB4"/>
    <w:rsid w:val="00061C71"/>
    <w:rsid w:val="00063783"/>
    <w:rsid w:val="00064B73"/>
    <w:rsid w:val="000654E1"/>
    <w:rsid w:val="00067BF6"/>
    <w:rsid w:val="00067F4C"/>
    <w:rsid w:val="0006CBF4"/>
    <w:rsid w:val="00073765"/>
    <w:rsid w:val="00075628"/>
    <w:rsid w:val="0007615B"/>
    <w:rsid w:val="00077C8D"/>
    <w:rsid w:val="000800FB"/>
    <w:rsid w:val="000842E4"/>
    <w:rsid w:val="00090A07"/>
    <w:rsid w:val="000929A6"/>
    <w:rsid w:val="00093196"/>
    <w:rsid w:val="00093F0D"/>
    <w:rsid w:val="000943D2"/>
    <w:rsid w:val="00094912"/>
    <w:rsid w:val="00094DE6"/>
    <w:rsid w:val="00095FA1"/>
    <w:rsid w:val="00097641"/>
    <w:rsid w:val="00097A82"/>
    <w:rsid w:val="000A1427"/>
    <w:rsid w:val="000A2CB4"/>
    <w:rsid w:val="000A4AAC"/>
    <w:rsid w:val="000A558F"/>
    <w:rsid w:val="000A68B1"/>
    <w:rsid w:val="000A6A06"/>
    <w:rsid w:val="000B22B5"/>
    <w:rsid w:val="000B31D0"/>
    <w:rsid w:val="000B4A62"/>
    <w:rsid w:val="000B5015"/>
    <w:rsid w:val="000B788F"/>
    <w:rsid w:val="000B7C66"/>
    <w:rsid w:val="000C1CE0"/>
    <w:rsid w:val="000C2C27"/>
    <w:rsid w:val="000C3F39"/>
    <w:rsid w:val="000C432E"/>
    <w:rsid w:val="000C4418"/>
    <w:rsid w:val="000C5A93"/>
    <w:rsid w:val="000C5AE5"/>
    <w:rsid w:val="000C6979"/>
    <w:rsid w:val="000C7C11"/>
    <w:rsid w:val="000D01CF"/>
    <w:rsid w:val="000D151E"/>
    <w:rsid w:val="000D2337"/>
    <w:rsid w:val="000D3ECC"/>
    <w:rsid w:val="000D4E36"/>
    <w:rsid w:val="000D5CA5"/>
    <w:rsid w:val="000D64F8"/>
    <w:rsid w:val="000D68E6"/>
    <w:rsid w:val="000E3D75"/>
    <w:rsid w:val="000E483C"/>
    <w:rsid w:val="000E4BBC"/>
    <w:rsid w:val="000E62FE"/>
    <w:rsid w:val="000F02F0"/>
    <w:rsid w:val="000F1BE7"/>
    <w:rsid w:val="000F1FFF"/>
    <w:rsid w:val="000F2DEC"/>
    <w:rsid w:val="000F755A"/>
    <w:rsid w:val="0010105C"/>
    <w:rsid w:val="00102450"/>
    <w:rsid w:val="0010354B"/>
    <w:rsid w:val="00105B8A"/>
    <w:rsid w:val="0011083E"/>
    <w:rsid w:val="0011377E"/>
    <w:rsid w:val="00113813"/>
    <w:rsid w:val="001161E4"/>
    <w:rsid w:val="0011621C"/>
    <w:rsid w:val="00117244"/>
    <w:rsid w:val="0011787B"/>
    <w:rsid w:val="001179CF"/>
    <w:rsid w:val="00123B77"/>
    <w:rsid w:val="00125A26"/>
    <w:rsid w:val="00125B3D"/>
    <w:rsid w:val="001267D7"/>
    <w:rsid w:val="00127043"/>
    <w:rsid w:val="00127122"/>
    <w:rsid w:val="00130355"/>
    <w:rsid w:val="00131752"/>
    <w:rsid w:val="00132815"/>
    <w:rsid w:val="00132DE3"/>
    <w:rsid w:val="00134D9D"/>
    <w:rsid w:val="001400FA"/>
    <w:rsid w:val="00140CF9"/>
    <w:rsid w:val="00144D53"/>
    <w:rsid w:val="00145A7A"/>
    <w:rsid w:val="00146EF7"/>
    <w:rsid w:val="001472A8"/>
    <w:rsid w:val="00151BFC"/>
    <w:rsid w:val="0015214F"/>
    <w:rsid w:val="0015283C"/>
    <w:rsid w:val="0015376F"/>
    <w:rsid w:val="0015543E"/>
    <w:rsid w:val="00156FFD"/>
    <w:rsid w:val="00160B54"/>
    <w:rsid w:val="001614E0"/>
    <w:rsid w:val="00161661"/>
    <w:rsid w:val="001632B0"/>
    <w:rsid w:val="00165DDA"/>
    <w:rsid w:val="0017026E"/>
    <w:rsid w:val="00171BD8"/>
    <w:rsid w:val="001722D6"/>
    <w:rsid w:val="0017653E"/>
    <w:rsid w:val="00176B96"/>
    <w:rsid w:val="00177EFC"/>
    <w:rsid w:val="001809E4"/>
    <w:rsid w:val="00182B01"/>
    <w:rsid w:val="001840D2"/>
    <w:rsid w:val="00184D64"/>
    <w:rsid w:val="0018559C"/>
    <w:rsid w:val="00185663"/>
    <w:rsid w:val="00186D41"/>
    <w:rsid w:val="00187FCC"/>
    <w:rsid w:val="00193657"/>
    <w:rsid w:val="0019387D"/>
    <w:rsid w:val="00193ED7"/>
    <w:rsid w:val="001966D7"/>
    <w:rsid w:val="00196C2E"/>
    <w:rsid w:val="001A0C39"/>
    <w:rsid w:val="001A37AC"/>
    <w:rsid w:val="001B11AB"/>
    <w:rsid w:val="001B3D2B"/>
    <w:rsid w:val="001B63E6"/>
    <w:rsid w:val="001C0952"/>
    <w:rsid w:val="001C10EB"/>
    <w:rsid w:val="001C1B4C"/>
    <w:rsid w:val="001C3EDF"/>
    <w:rsid w:val="001C4261"/>
    <w:rsid w:val="001C4D2E"/>
    <w:rsid w:val="001C7E35"/>
    <w:rsid w:val="001D106E"/>
    <w:rsid w:val="001D3ADD"/>
    <w:rsid w:val="001E0D77"/>
    <w:rsid w:val="001E3C06"/>
    <w:rsid w:val="001E4063"/>
    <w:rsid w:val="001E4234"/>
    <w:rsid w:val="001E43D1"/>
    <w:rsid w:val="001E7B04"/>
    <w:rsid w:val="001E7E7F"/>
    <w:rsid w:val="001F0037"/>
    <w:rsid w:val="001F0BE9"/>
    <w:rsid w:val="001F3268"/>
    <w:rsid w:val="001F4CBC"/>
    <w:rsid w:val="001F4D0D"/>
    <w:rsid w:val="001F7F19"/>
    <w:rsid w:val="00200367"/>
    <w:rsid w:val="00200962"/>
    <w:rsid w:val="00200EDD"/>
    <w:rsid w:val="00202D79"/>
    <w:rsid w:val="00205D2F"/>
    <w:rsid w:val="00206F68"/>
    <w:rsid w:val="002071BF"/>
    <w:rsid w:val="002128F2"/>
    <w:rsid w:val="00215E8F"/>
    <w:rsid w:val="00220500"/>
    <w:rsid w:val="00221A93"/>
    <w:rsid w:val="002233F6"/>
    <w:rsid w:val="002319F2"/>
    <w:rsid w:val="002322BB"/>
    <w:rsid w:val="00235D7C"/>
    <w:rsid w:val="0023718B"/>
    <w:rsid w:val="00240068"/>
    <w:rsid w:val="002407CF"/>
    <w:rsid w:val="00240F4F"/>
    <w:rsid w:val="0024409E"/>
    <w:rsid w:val="00245FBF"/>
    <w:rsid w:val="00250AC8"/>
    <w:rsid w:val="00251254"/>
    <w:rsid w:val="002514E3"/>
    <w:rsid w:val="002548D1"/>
    <w:rsid w:val="0026337B"/>
    <w:rsid w:val="002642B1"/>
    <w:rsid w:val="00265912"/>
    <w:rsid w:val="00266CEC"/>
    <w:rsid w:val="00270949"/>
    <w:rsid w:val="00272815"/>
    <w:rsid w:val="0027283B"/>
    <w:rsid w:val="00275B0D"/>
    <w:rsid w:val="002779A4"/>
    <w:rsid w:val="00280109"/>
    <w:rsid w:val="0028019B"/>
    <w:rsid w:val="00281435"/>
    <w:rsid w:val="0028286D"/>
    <w:rsid w:val="00282E73"/>
    <w:rsid w:val="00283CAB"/>
    <w:rsid w:val="0028525A"/>
    <w:rsid w:val="00286292"/>
    <w:rsid w:val="002879BC"/>
    <w:rsid w:val="00290F89"/>
    <w:rsid w:val="002910A9"/>
    <w:rsid w:val="0029131E"/>
    <w:rsid w:val="00292E23"/>
    <w:rsid w:val="0029603F"/>
    <w:rsid w:val="00297A5B"/>
    <w:rsid w:val="002A1CD8"/>
    <w:rsid w:val="002A2673"/>
    <w:rsid w:val="002A2D89"/>
    <w:rsid w:val="002A3FEF"/>
    <w:rsid w:val="002A437B"/>
    <w:rsid w:val="002A48AF"/>
    <w:rsid w:val="002A593B"/>
    <w:rsid w:val="002A6AD6"/>
    <w:rsid w:val="002B5204"/>
    <w:rsid w:val="002B54A6"/>
    <w:rsid w:val="002C08D1"/>
    <w:rsid w:val="002C0E30"/>
    <w:rsid w:val="002C3498"/>
    <w:rsid w:val="002C4B21"/>
    <w:rsid w:val="002D3C4C"/>
    <w:rsid w:val="002D4677"/>
    <w:rsid w:val="002D6D2B"/>
    <w:rsid w:val="002D72F7"/>
    <w:rsid w:val="002E0D93"/>
    <w:rsid w:val="002E1C4E"/>
    <w:rsid w:val="002E3EFA"/>
    <w:rsid w:val="002E4C78"/>
    <w:rsid w:val="002E6D33"/>
    <w:rsid w:val="002E6EFA"/>
    <w:rsid w:val="002E70BC"/>
    <w:rsid w:val="002E7EAA"/>
    <w:rsid w:val="002F066B"/>
    <w:rsid w:val="002F0750"/>
    <w:rsid w:val="002F1700"/>
    <w:rsid w:val="002F1ABD"/>
    <w:rsid w:val="002F2B3D"/>
    <w:rsid w:val="002F3EE9"/>
    <w:rsid w:val="002F6533"/>
    <w:rsid w:val="002F73C1"/>
    <w:rsid w:val="003009F4"/>
    <w:rsid w:val="003019C0"/>
    <w:rsid w:val="00301F28"/>
    <w:rsid w:val="00307855"/>
    <w:rsid w:val="00307D27"/>
    <w:rsid w:val="00307F76"/>
    <w:rsid w:val="0031057C"/>
    <w:rsid w:val="00311543"/>
    <w:rsid w:val="003159F9"/>
    <w:rsid w:val="00316EC7"/>
    <w:rsid w:val="00317639"/>
    <w:rsid w:val="00321FBB"/>
    <w:rsid w:val="00324F61"/>
    <w:rsid w:val="0032554C"/>
    <w:rsid w:val="00325F1C"/>
    <w:rsid w:val="003305BB"/>
    <w:rsid w:val="00330832"/>
    <w:rsid w:val="003309F1"/>
    <w:rsid w:val="00331234"/>
    <w:rsid w:val="003313EA"/>
    <w:rsid w:val="00332AFD"/>
    <w:rsid w:val="00333FAA"/>
    <w:rsid w:val="003355D7"/>
    <w:rsid w:val="003356F9"/>
    <w:rsid w:val="00338FA4"/>
    <w:rsid w:val="003431FA"/>
    <w:rsid w:val="00350F27"/>
    <w:rsid w:val="003548BC"/>
    <w:rsid w:val="00354BEB"/>
    <w:rsid w:val="003561B9"/>
    <w:rsid w:val="0035682A"/>
    <w:rsid w:val="00357B48"/>
    <w:rsid w:val="0036201C"/>
    <w:rsid w:val="00367ABE"/>
    <w:rsid w:val="00376768"/>
    <w:rsid w:val="00377569"/>
    <w:rsid w:val="003775F8"/>
    <w:rsid w:val="00380F87"/>
    <w:rsid w:val="00381FB5"/>
    <w:rsid w:val="003826B8"/>
    <w:rsid w:val="00384496"/>
    <w:rsid w:val="0039149B"/>
    <w:rsid w:val="00391A32"/>
    <w:rsid w:val="003928BA"/>
    <w:rsid w:val="003A1E9A"/>
    <w:rsid w:val="003A32BB"/>
    <w:rsid w:val="003A6BE2"/>
    <w:rsid w:val="003B1B78"/>
    <w:rsid w:val="003C270D"/>
    <w:rsid w:val="003C27A6"/>
    <w:rsid w:val="003C4575"/>
    <w:rsid w:val="003C4883"/>
    <w:rsid w:val="003C61F5"/>
    <w:rsid w:val="003D1352"/>
    <w:rsid w:val="003D5412"/>
    <w:rsid w:val="003E054A"/>
    <w:rsid w:val="003E06AE"/>
    <w:rsid w:val="003E2551"/>
    <w:rsid w:val="003E29FD"/>
    <w:rsid w:val="003E2D47"/>
    <w:rsid w:val="003E501D"/>
    <w:rsid w:val="003E65C4"/>
    <w:rsid w:val="003F16EA"/>
    <w:rsid w:val="003F200F"/>
    <w:rsid w:val="003F272C"/>
    <w:rsid w:val="003F3AFD"/>
    <w:rsid w:val="003F3ED4"/>
    <w:rsid w:val="003F46B7"/>
    <w:rsid w:val="003F7324"/>
    <w:rsid w:val="0040125A"/>
    <w:rsid w:val="00401737"/>
    <w:rsid w:val="00405EFE"/>
    <w:rsid w:val="004076C8"/>
    <w:rsid w:val="0041617D"/>
    <w:rsid w:val="00417D9D"/>
    <w:rsid w:val="004207E3"/>
    <w:rsid w:val="004211BB"/>
    <w:rsid w:val="00421A4C"/>
    <w:rsid w:val="00423489"/>
    <w:rsid w:val="004238C2"/>
    <w:rsid w:val="00430359"/>
    <w:rsid w:val="00434A53"/>
    <w:rsid w:val="00435B5D"/>
    <w:rsid w:val="004363F7"/>
    <w:rsid w:val="004400EB"/>
    <w:rsid w:val="004408E3"/>
    <w:rsid w:val="00443B4D"/>
    <w:rsid w:val="00443EE6"/>
    <w:rsid w:val="0044525C"/>
    <w:rsid w:val="0044556A"/>
    <w:rsid w:val="00452327"/>
    <w:rsid w:val="0045280B"/>
    <w:rsid w:val="004553F1"/>
    <w:rsid w:val="004569BA"/>
    <w:rsid w:val="00461471"/>
    <w:rsid w:val="00463505"/>
    <w:rsid w:val="00466403"/>
    <w:rsid w:val="00466CE5"/>
    <w:rsid w:val="00471064"/>
    <w:rsid w:val="00471B14"/>
    <w:rsid w:val="00471C1F"/>
    <w:rsid w:val="004728FD"/>
    <w:rsid w:val="004743CB"/>
    <w:rsid w:val="0047644D"/>
    <w:rsid w:val="004765C3"/>
    <w:rsid w:val="004801A6"/>
    <w:rsid w:val="004809FA"/>
    <w:rsid w:val="00483B76"/>
    <w:rsid w:val="00486419"/>
    <w:rsid w:val="00486F1D"/>
    <w:rsid w:val="004944F2"/>
    <w:rsid w:val="004978FF"/>
    <w:rsid w:val="004A0692"/>
    <w:rsid w:val="004A54A0"/>
    <w:rsid w:val="004A6E50"/>
    <w:rsid w:val="004B1105"/>
    <w:rsid w:val="004B2225"/>
    <w:rsid w:val="004B32D0"/>
    <w:rsid w:val="004B3803"/>
    <w:rsid w:val="004B4585"/>
    <w:rsid w:val="004B4F9B"/>
    <w:rsid w:val="004B68C2"/>
    <w:rsid w:val="004C01BB"/>
    <w:rsid w:val="004C07B8"/>
    <w:rsid w:val="004C1272"/>
    <w:rsid w:val="004C2D09"/>
    <w:rsid w:val="004C482F"/>
    <w:rsid w:val="004C4A75"/>
    <w:rsid w:val="004C6978"/>
    <w:rsid w:val="004C6D75"/>
    <w:rsid w:val="004D03ED"/>
    <w:rsid w:val="004D2DA0"/>
    <w:rsid w:val="004D356C"/>
    <w:rsid w:val="004D6A37"/>
    <w:rsid w:val="004E0257"/>
    <w:rsid w:val="004E09F3"/>
    <w:rsid w:val="004E0CE8"/>
    <w:rsid w:val="004E14A4"/>
    <w:rsid w:val="004E16EF"/>
    <w:rsid w:val="004E2534"/>
    <w:rsid w:val="004E3299"/>
    <w:rsid w:val="004E5B6E"/>
    <w:rsid w:val="004F54BD"/>
    <w:rsid w:val="004F56C5"/>
    <w:rsid w:val="004F6EE1"/>
    <w:rsid w:val="004F7EFB"/>
    <w:rsid w:val="0050054D"/>
    <w:rsid w:val="00502105"/>
    <w:rsid w:val="00502913"/>
    <w:rsid w:val="00502DD4"/>
    <w:rsid w:val="0050417D"/>
    <w:rsid w:val="00506185"/>
    <w:rsid w:val="005116E0"/>
    <w:rsid w:val="00512BB7"/>
    <w:rsid w:val="005130E2"/>
    <w:rsid w:val="00521A51"/>
    <w:rsid w:val="0052371A"/>
    <w:rsid w:val="00524386"/>
    <w:rsid w:val="005269B1"/>
    <w:rsid w:val="00526E07"/>
    <w:rsid w:val="00532C6D"/>
    <w:rsid w:val="00533CEE"/>
    <w:rsid w:val="00534E74"/>
    <w:rsid w:val="005354D0"/>
    <w:rsid w:val="00537219"/>
    <w:rsid w:val="0053759D"/>
    <w:rsid w:val="005403B8"/>
    <w:rsid w:val="0054172C"/>
    <w:rsid w:val="00542D87"/>
    <w:rsid w:val="00543C7F"/>
    <w:rsid w:val="005440DB"/>
    <w:rsid w:val="0054590F"/>
    <w:rsid w:val="005459EC"/>
    <w:rsid w:val="00550892"/>
    <w:rsid w:val="00554FAA"/>
    <w:rsid w:val="005557A4"/>
    <w:rsid w:val="005560BD"/>
    <w:rsid w:val="005623CC"/>
    <w:rsid w:val="00562B98"/>
    <w:rsid w:val="00563EA4"/>
    <w:rsid w:val="00565E4C"/>
    <w:rsid w:val="005663DB"/>
    <w:rsid w:val="0056746A"/>
    <w:rsid w:val="005718B5"/>
    <w:rsid w:val="00571FE3"/>
    <w:rsid w:val="00572CAB"/>
    <w:rsid w:val="005808FB"/>
    <w:rsid w:val="00580E51"/>
    <w:rsid w:val="005811F8"/>
    <w:rsid w:val="00582605"/>
    <w:rsid w:val="0058363C"/>
    <w:rsid w:val="00584482"/>
    <w:rsid w:val="0059073B"/>
    <w:rsid w:val="00591016"/>
    <w:rsid w:val="0059378A"/>
    <w:rsid w:val="005943F0"/>
    <w:rsid w:val="0059743A"/>
    <w:rsid w:val="00597538"/>
    <w:rsid w:val="00597853"/>
    <w:rsid w:val="005A41DB"/>
    <w:rsid w:val="005B1056"/>
    <w:rsid w:val="005B1541"/>
    <w:rsid w:val="005B2266"/>
    <w:rsid w:val="005B3F67"/>
    <w:rsid w:val="005B4FBD"/>
    <w:rsid w:val="005B6BE0"/>
    <w:rsid w:val="005B779E"/>
    <w:rsid w:val="005C1098"/>
    <w:rsid w:val="005C1997"/>
    <w:rsid w:val="005C21F2"/>
    <w:rsid w:val="005D00B2"/>
    <w:rsid w:val="005D0F1F"/>
    <w:rsid w:val="005D3636"/>
    <w:rsid w:val="005D548F"/>
    <w:rsid w:val="005D635A"/>
    <w:rsid w:val="005D6CAC"/>
    <w:rsid w:val="005D6EF5"/>
    <w:rsid w:val="005D7143"/>
    <w:rsid w:val="005E1436"/>
    <w:rsid w:val="005E17E7"/>
    <w:rsid w:val="005E18DF"/>
    <w:rsid w:val="005E223C"/>
    <w:rsid w:val="005E3A10"/>
    <w:rsid w:val="005E5586"/>
    <w:rsid w:val="005E7509"/>
    <w:rsid w:val="005E7684"/>
    <w:rsid w:val="005F08E2"/>
    <w:rsid w:val="005F2F06"/>
    <w:rsid w:val="005F3B8B"/>
    <w:rsid w:val="005F6069"/>
    <w:rsid w:val="005F609E"/>
    <w:rsid w:val="00601D7F"/>
    <w:rsid w:val="0060295A"/>
    <w:rsid w:val="0060496C"/>
    <w:rsid w:val="00605644"/>
    <w:rsid w:val="00605A4C"/>
    <w:rsid w:val="00606D89"/>
    <w:rsid w:val="006111B7"/>
    <w:rsid w:val="006117ED"/>
    <w:rsid w:val="0061331E"/>
    <w:rsid w:val="00614DCA"/>
    <w:rsid w:val="00617636"/>
    <w:rsid w:val="006211D8"/>
    <w:rsid w:val="00621794"/>
    <w:rsid w:val="0062212B"/>
    <w:rsid w:val="00622496"/>
    <w:rsid w:val="006226CC"/>
    <w:rsid w:val="00624F1E"/>
    <w:rsid w:val="00626A4C"/>
    <w:rsid w:val="00627434"/>
    <w:rsid w:val="006307B6"/>
    <w:rsid w:val="006318D3"/>
    <w:rsid w:val="006336AD"/>
    <w:rsid w:val="00633A3E"/>
    <w:rsid w:val="00637A2B"/>
    <w:rsid w:val="00637B19"/>
    <w:rsid w:val="00640C12"/>
    <w:rsid w:val="00643065"/>
    <w:rsid w:val="006445F2"/>
    <w:rsid w:val="00645548"/>
    <w:rsid w:val="00645B8B"/>
    <w:rsid w:val="00652995"/>
    <w:rsid w:val="00652F96"/>
    <w:rsid w:val="006542A1"/>
    <w:rsid w:val="00655044"/>
    <w:rsid w:val="00655839"/>
    <w:rsid w:val="006601E4"/>
    <w:rsid w:val="00662434"/>
    <w:rsid w:val="006640A8"/>
    <w:rsid w:val="00666922"/>
    <w:rsid w:val="006669C3"/>
    <w:rsid w:val="0066729B"/>
    <w:rsid w:val="00670172"/>
    <w:rsid w:val="00670565"/>
    <w:rsid w:val="00670F17"/>
    <w:rsid w:val="006710C7"/>
    <w:rsid w:val="006714F1"/>
    <w:rsid w:val="00672436"/>
    <w:rsid w:val="00672F96"/>
    <w:rsid w:val="00673D7E"/>
    <w:rsid w:val="00674A31"/>
    <w:rsid w:val="00675520"/>
    <w:rsid w:val="006764D7"/>
    <w:rsid w:val="00681651"/>
    <w:rsid w:val="00682DFF"/>
    <w:rsid w:val="00684B2B"/>
    <w:rsid w:val="00685732"/>
    <w:rsid w:val="00687FDF"/>
    <w:rsid w:val="00691CB8"/>
    <w:rsid w:val="0069484E"/>
    <w:rsid w:val="00696A83"/>
    <w:rsid w:val="0069755D"/>
    <w:rsid w:val="00697B63"/>
    <w:rsid w:val="006A2F03"/>
    <w:rsid w:val="006A3998"/>
    <w:rsid w:val="006A3E03"/>
    <w:rsid w:val="006A42F2"/>
    <w:rsid w:val="006A5DC6"/>
    <w:rsid w:val="006A60BE"/>
    <w:rsid w:val="006A7DAC"/>
    <w:rsid w:val="006C0BAD"/>
    <w:rsid w:val="006C1AB4"/>
    <w:rsid w:val="006C1EE3"/>
    <w:rsid w:val="006C3038"/>
    <w:rsid w:val="006C3F18"/>
    <w:rsid w:val="006C56EF"/>
    <w:rsid w:val="006C580A"/>
    <w:rsid w:val="006D1E69"/>
    <w:rsid w:val="006D592F"/>
    <w:rsid w:val="006D643D"/>
    <w:rsid w:val="006D7AC6"/>
    <w:rsid w:val="006D7BCD"/>
    <w:rsid w:val="006E0F3D"/>
    <w:rsid w:val="006F057C"/>
    <w:rsid w:val="006F10EB"/>
    <w:rsid w:val="006F1457"/>
    <w:rsid w:val="006F22DA"/>
    <w:rsid w:val="006F2EB3"/>
    <w:rsid w:val="006F2FE5"/>
    <w:rsid w:val="006F5062"/>
    <w:rsid w:val="006F613C"/>
    <w:rsid w:val="006F6B28"/>
    <w:rsid w:val="007006AD"/>
    <w:rsid w:val="0070164B"/>
    <w:rsid w:val="007039B4"/>
    <w:rsid w:val="007057A7"/>
    <w:rsid w:val="00705810"/>
    <w:rsid w:val="0071049E"/>
    <w:rsid w:val="0071081F"/>
    <w:rsid w:val="007112D1"/>
    <w:rsid w:val="007116B1"/>
    <w:rsid w:val="00712B09"/>
    <w:rsid w:val="00712BEA"/>
    <w:rsid w:val="00714BEE"/>
    <w:rsid w:val="00715BAF"/>
    <w:rsid w:val="00717A5C"/>
    <w:rsid w:val="00721215"/>
    <w:rsid w:val="00721EB4"/>
    <w:rsid w:val="00722165"/>
    <w:rsid w:val="00723434"/>
    <w:rsid w:val="007400CF"/>
    <w:rsid w:val="007411DE"/>
    <w:rsid w:val="007417BD"/>
    <w:rsid w:val="0074343F"/>
    <w:rsid w:val="007439DC"/>
    <w:rsid w:val="00746019"/>
    <w:rsid w:val="00746AE2"/>
    <w:rsid w:val="00751B6D"/>
    <w:rsid w:val="00752A27"/>
    <w:rsid w:val="007544A5"/>
    <w:rsid w:val="007547FB"/>
    <w:rsid w:val="007578A0"/>
    <w:rsid w:val="00764B20"/>
    <w:rsid w:val="00766029"/>
    <w:rsid w:val="00767790"/>
    <w:rsid w:val="0077485E"/>
    <w:rsid w:val="00776874"/>
    <w:rsid w:val="00780041"/>
    <w:rsid w:val="007805DC"/>
    <w:rsid w:val="00785CAD"/>
    <w:rsid w:val="00792493"/>
    <w:rsid w:val="00792624"/>
    <w:rsid w:val="00793AE5"/>
    <w:rsid w:val="00796DA9"/>
    <w:rsid w:val="007A0369"/>
    <w:rsid w:val="007A2C43"/>
    <w:rsid w:val="007A2F4E"/>
    <w:rsid w:val="007A32E0"/>
    <w:rsid w:val="007A614B"/>
    <w:rsid w:val="007B0B1D"/>
    <w:rsid w:val="007B1E29"/>
    <w:rsid w:val="007B23FC"/>
    <w:rsid w:val="007B5AE0"/>
    <w:rsid w:val="007B69DF"/>
    <w:rsid w:val="007B76C9"/>
    <w:rsid w:val="007B77AF"/>
    <w:rsid w:val="007C1023"/>
    <w:rsid w:val="007C1E2F"/>
    <w:rsid w:val="007C2846"/>
    <w:rsid w:val="007C4525"/>
    <w:rsid w:val="007C6018"/>
    <w:rsid w:val="007D056F"/>
    <w:rsid w:val="007D0C1D"/>
    <w:rsid w:val="007D113E"/>
    <w:rsid w:val="007D2000"/>
    <w:rsid w:val="007D4DBF"/>
    <w:rsid w:val="007D59B7"/>
    <w:rsid w:val="007D6651"/>
    <w:rsid w:val="007D7DBA"/>
    <w:rsid w:val="007E35FD"/>
    <w:rsid w:val="007E389B"/>
    <w:rsid w:val="007E449A"/>
    <w:rsid w:val="007E4732"/>
    <w:rsid w:val="007E4BA4"/>
    <w:rsid w:val="007E76E3"/>
    <w:rsid w:val="007F004E"/>
    <w:rsid w:val="007F01A0"/>
    <w:rsid w:val="007F2536"/>
    <w:rsid w:val="007F335A"/>
    <w:rsid w:val="007F6AD0"/>
    <w:rsid w:val="007F6D25"/>
    <w:rsid w:val="007F72B0"/>
    <w:rsid w:val="007F772B"/>
    <w:rsid w:val="0080157D"/>
    <w:rsid w:val="008016E6"/>
    <w:rsid w:val="00802442"/>
    <w:rsid w:val="00803104"/>
    <w:rsid w:val="0080394B"/>
    <w:rsid w:val="00803FF4"/>
    <w:rsid w:val="00806061"/>
    <w:rsid w:val="00812901"/>
    <w:rsid w:val="0081583E"/>
    <w:rsid w:val="008165D9"/>
    <w:rsid w:val="0082255E"/>
    <w:rsid w:val="008247EE"/>
    <w:rsid w:val="00826B9A"/>
    <w:rsid w:val="008303BC"/>
    <w:rsid w:val="008310D1"/>
    <w:rsid w:val="0083219C"/>
    <w:rsid w:val="00834541"/>
    <w:rsid w:val="008360FB"/>
    <w:rsid w:val="00837E4B"/>
    <w:rsid w:val="00840B4F"/>
    <w:rsid w:val="00842757"/>
    <w:rsid w:val="00843CC2"/>
    <w:rsid w:val="008456B5"/>
    <w:rsid w:val="008466D5"/>
    <w:rsid w:val="00846B2F"/>
    <w:rsid w:val="0085266D"/>
    <w:rsid w:val="00852A54"/>
    <w:rsid w:val="008570D6"/>
    <w:rsid w:val="0086217B"/>
    <w:rsid w:val="008646A7"/>
    <w:rsid w:val="008736D0"/>
    <w:rsid w:val="00873E26"/>
    <w:rsid w:val="008754A3"/>
    <w:rsid w:val="00880213"/>
    <w:rsid w:val="008810D7"/>
    <w:rsid w:val="00883A9C"/>
    <w:rsid w:val="008863D1"/>
    <w:rsid w:val="00886741"/>
    <w:rsid w:val="00886BBD"/>
    <w:rsid w:val="008904E7"/>
    <w:rsid w:val="00893F59"/>
    <w:rsid w:val="00894E13"/>
    <w:rsid w:val="0089626B"/>
    <w:rsid w:val="00896EBF"/>
    <w:rsid w:val="008971B6"/>
    <w:rsid w:val="008A0712"/>
    <w:rsid w:val="008A1CFF"/>
    <w:rsid w:val="008A5AA0"/>
    <w:rsid w:val="008A5F90"/>
    <w:rsid w:val="008B1673"/>
    <w:rsid w:val="008B670D"/>
    <w:rsid w:val="008B71E0"/>
    <w:rsid w:val="008B79BE"/>
    <w:rsid w:val="008C3925"/>
    <w:rsid w:val="008C3E9A"/>
    <w:rsid w:val="008C5F5E"/>
    <w:rsid w:val="008D0089"/>
    <w:rsid w:val="008D0335"/>
    <w:rsid w:val="008D2CC1"/>
    <w:rsid w:val="008D4924"/>
    <w:rsid w:val="008D505D"/>
    <w:rsid w:val="008D5FB3"/>
    <w:rsid w:val="008D6CD7"/>
    <w:rsid w:val="008E1119"/>
    <w:rsid w:val="008E1988"/>
    <w:rsid w:val="008E224D"/>
    <w:rsid w:val="008E4990"/>
    <w:rsid w:val="008E49F7"/>
    <w:rsid w:val="008F031E"/>
    <w:rsid w:val="008F2BAD"/>
    <w:rsid w:val="008F43FE"/>
    <w:rsid w:val="008F467C"/>
    <w:rsid w:val="008F48D8"/>
    <w:rsid w:val="008F5035"/>
    <w:rsid w:val="008F5477"/>
    <w:rsid w:val="008F553E"/>
    <w:rsid w:val="008F7206"/>
    <w:rsid w:val="009001C5"/>
    <w:rsid w:val="00905960"/>
    <w:rsid w:val="009074A3"/>
    <w:rsid w:val="0091091E"/>
    <w:rsid w:val="00913AFB"/>
    <w:rsid w:val="00915D78"/>
    <w:rsid w:val="0091737C"/>
    <w:rsid w:val="0092530B"/>
    <w:rsid w:val="00925F9F"/>
    <w:rsid w:val="0092793B"/>
    <w:rsid w:val="009306E4"/>
    <w:rsid w:val="00932096"/>
    <w:rsid w:val="0093255E"/>
    <w:rsid w:val="00932593"/>
    <w:rsid w:val="00932DE3"/>
    <w:rsid w:val="009341A6"/>
    <w:rsid w:val="0093433D"/>
    <w:rsid w:val="00935209"/>
    <w:rsid w:val="00936279"/>
    <w:rsid w:val="00936FBF"/>
    <w:rsid w:val="00937511"/>
    <w:rsid w:val="00940AC7"/>
    <w:rsid w:val="0094208C"/>
    <w:rsid w:val="0094298D"/>
    <w:rsid w:val="00942F17"/>
    <w:rsid w:val="00943236"/>
    <w:rsid w:val="00943457"/>
    <w:rsid w:val="0094520B"/>
    <w:rsid w:val="00952CEF"/>
    <w:rsid w:val="00953ECB"/>
    <w:rsid w:val="00955421"/>
    <w:rsid w:val="009569C3"/>
    <w:rsid w:val="00960CD2"/>
    <w:rsid w:val="00963E7A"/>
    <w:rsid w:val="00965D2C"/>
    <w:rsid w:val="0097256C"/>
    <w:rsid w:val="00975702"/>
    <w:rsid w:val="00981166"/>
    <w:rsid w:val="0098319C"/>
    <w:rsid w:val="0098395F"/>
    <w:rsid w:val="00986A0F"/>
    <w:rsid w:val="00990E9C"/>
    <w:rsid w:val="0099245D"/>
    <w:rsid w:val="00994542"/>
    <w:rsid w:val="00994908"/>
    <w:rsid w:val="00995AD0"/>
    <w:rsid w:val="009A76D4"/>
    <w:rsid w:val="009B160B"/>
    <w:rsid w:val="009B2408"/>
    <w:rsid w:val="009B44D5"/>
    <w:rsid w:val="009B78EB"/>
    <w:rsid w:val="009C10FC"/>
    <w:rsid w:val="009C1487"/>
    <w:rsid w:val="009C237B"/>
    <w:rsid w:val="009C36B7"/>
    <w:rsid w:val="009C4DD1"/>
    <w:rsid w:val="009C4FAB"/>
    <w:rsid w:val="009C6040"/>
    <w:rsid w:val="009C63F5"/>
    <w:rsid w:val="009C6B98"/>
    <w:rsid w:val="009C7A31"/>
    <w:rsid w:val="009D245B"/>
    <w:rsid w:val="009D3F94"/>
    <w:rsid w:val="009D6F16"/>
    <w:rsid w:val="009E01C6"/>
    <w:rsid w:val="009E03AB"/>
    <w:rsid w:val="009E073D"/>
    <w:rsid w:val="009E1E28"/>
    <w:rsid w:val="009E266A"/>
    <w:rsid w:val="009E3FB8"/>
    <w:rsid w:val="009E5A93"/>
    <w:rsid w:val="009E760F"/>
    <w:rsid w:val="009F18C7"/>
    <w:rsid w:val="009F3154"/>
    <w:rsid w:val="009F744A"/>
    <w:rsid w:val="009F7F91"/>
    <w:rsid w:val="00A047B3"/>
    <w:rsid w:val="00A05431"/>
    <w:rsid w:val="00A059DC"/>
    <w:rsid w:val="00A07C59"/>
    <w:rsid w:val="00A10713"/>
    <w:rsid w:val="00A1211C"/>
    <w:rsid w:val="00A1476F"/>
    <w:rsid w:val="00A14960"/>
    <w:rsid w:val="00A15DB5"/>
    <w:rsid w:val="00A20113"/>
    <w:rsid w:val="00A20D78"/>
    <w:rsid w:val="00A2181D"/>
    <w:rsid w:val="00A2215F"/>
    <w:rsid w:val="00A22839"/>
    <w:rsid w:val="00A23E19"/>
    <w:rsid w:val="00A24489"/>
    <w:rsid w:val="00A317D3"/>
    <w:rsid w:val="00A33185"/>
    <w:rsid w:val="00A346AB"/>
    <w:rsid w:val="00A364D6"/>
    <w:rsid w:val="00A40E56"/>
    <w:rsid w:val="00A44D53"/>
    <w:rsid w:val="00A4606E"/>
    <w:rsid w:val="00A4670D"/>
    <w:rsid w:val="00A53B04"/>
    <w:rsid w:val="00A579C7"/>
    <w:rsid w:val="00A608EE"/>
    <w:rsid w:val="00A62C56"/>
    <w:rsid w:val="00A6393D"/>
    <w:rsid w:val="00A63A98"/>
    <w:rsid w:val="00A661F4"/>
    <w:rsid w:val="00A66326"/>
    <w:rsid w:val="00A66EF6"/>
    <w:rsid w:val="00A702B6"/>
    <w:rsid w:val="00A70EF1"/>
    <w:rsid w:val="00A7271A"/>
    <w:rsid w:val="00A74D79"/>
    <w:rsid w:val="00A75632"/>
    <w:rsid w:val="00A81E19"/>
    <w:rsid w:val="00A829AE"/>
    <w:rsid w:val="00A83D67"/>
    <w:rsid w:val="00A844A0"/>
    <w:rsid w:val="00A8494C"/>
    <w:rsid w:val="00A86985"/>
    <w:rsid w:val="00A87312"/>
    <w:rsid w:val="00A8759C"/>
    <w:rsid w:val="00A906E7"/>
    <w:rsid w:val="00A90B98"/>
    <w:rsid w:val="00A9353E"/>
    <w:rsid w:val="00A942AF"/>
    <w:rsid w:val="00A97168"/>
    <w:rsid w:val="00A9723B"/>
    <w:rsid w:val="00AA41CD"/>
    <w:rsid w:val="00AA7F7E"/>
    <w:rsid w:val="00AB150B"/>
    <w:rsid w:val="00AB437D"/>
    <w:rsid w:val="00AB5B6F"/>
    <w:rsid w:val="00AB67C1"/>
    <w:rsid w:val="00AB795F"/>
    <w:rsid w:val="00AB7D97"/>
    <w:rsid w:val="00AC0D2F"/>
    <w:rsid w:val="00AC18AE"/>
    <w:rsid w:val="00AC1A29"/>
    <w:rsid w:val="00AC55EB"/>
    <w:rsid w:val="00AC6225"/>
    <w:rsid w:val="00AC6312"/>
    <w:rsid w:val="00AC6591"/>
    <w:rsid w:val="00AD1E77"/>
    <w:rsid w:val="00AD2EF2"/>
    <w:rsid w:val="00AD6A0A"/>
    <w:rsid w:val="00AD6D80"/>
    <w:rsid w:val="00AD7711"/>
    <w:rsid w:val="00AE325F"/>
    <w:rsid w:val="00AE35A2"/>
    <w:rsid w:val="00AE7F0B"/>
    <w:rsid w:val="00AF1ECD"/>
    <w:rsid w:val="00AF2ED8"/>
    <w:rsid w:val="00AF31F7"/>
    <w:rsid w:val="00AF43DC"/>
    <w:rsid w:val="00AF50F4"/>
    <w:rsid w:val="00AF5618"/>
    <w:rsid w:val="00AF5981"/>
    <w:rsid w:val="00AF66DA"/>
    <w:rsid w:val="00B008A4"/>
    <w:rsid w:val="00B014A2"/>
    <w:rsid w:val="00B06E18"/>
    <w:rsid w:val="00B07926"/>
    <w:rsid w:val="00B1160D"/>
    <w:rsid w:val="00B139FB"/>
    <w:rsid w:val="00B16B45"/>
    <w:rsid w:val="00B177C0"/>
    <w:rsid w:val="00B21846"/>
    <w:rsid w:val="00B22191"/>
    <w:rsid w:val="00B23286"/>
    <w:rsid w:val="00B254C0"/>
    <w:rsid w:val="00B27073"/>
    <w:rsid w:val="00B273E7"/>
    <w:rsid w:val="00B30B02"/>
    <w:rsid w:val="00B35693"/>
    <w:rsid w:val="00B444E6"/>
    <w:rsid w:val="00B44858"/>
    <w:rsid w:val="00B50294"/>
    <w:rsid w:val="00B50F21"/>
    <w:rsid w:val="00B52011"/>
    <w:rsid w:val="00B53D7B"/>
    <w:rsid w:val="00B53EFF"/>
    <w:rsid w:val="00B54AFA"/>
    <w:rsid w:val="00B56EE0"/>
    <w:rsid w:val="00B61AD4"/>
    <w:rsid w:val="00B6386A"/>
    <w:rsid w:val="00B644E7"/>
    <w:rsid w:val="00B64F4B"/>
    <w:rsid w:val="00B65B60"/>
    <w:rsid w:val="00B65BE5"/>
    <w:rsid w:val="00B671A4"/>
    <w:rsid w:val="00B6762E"/>
    <w:rsid w:val="00B67E42"/>
    <w:rsid w:val="00B739AD"/>
    <w:rsid w:val="00B74ADF"/>
    <w:rsid w:val="00B804E8"/>
    <w:rsid w:val="00B826D9"/>
    <w:rsid w:val="00B8344C"/>
    <w:rsid w:val="00B85060"/>
    <w:rsid w:val="00B85AF5"/>
    <w:rsid w:val="00B85CB9"/>
    <w:rsid w:val="00B862DF"/>
    <w:rsid w:val="00B8637E"/>
    <w:rsid w:val="00B912C9"/>
    <w:rsid w:val="00B9160E"/>
    <w:rsid w:val="00B91D09"/>
    <w:rsid w:val="00B92843"/>
    <w:rsid w:val="00B928E1"/>
    <w:rsid w:val="00B9376D"/>
    <w:rsid w:val="00BA05BE"/>
    <w:rsid w:val="00BA21B7"/>
    <w:rsid w:val="00BA2F91"/>
    <w:rsid w:val="00BA3DD1"/>
    <w:rsid w:val="00BA42AB"/>
    <w:rsid w:val="00BA46D1"/>
    <w:rsid w:val="00BA524F"/>
    <w:rsid w:val="00BB2896"/>
    <w:rsid w:val="00BB2BDA"/>
    <w:rsid w:val="00BB2CC9"/>
    <w:rsid w:val="00BC0359"/>
    <w:rsid w:val="00BC074D"/>
    <w:rsid w:val="00BC206C"/>
    <w:rsid w:val="00BC431A"/>
    <w:rsid w:val="00BC44CD"/>
    <w:rsid w:val="00BC6B96"/>
    <w:rsid w:val="00BD1396"/>
    <w:rsid w:val="00BD360A"/>
    <w:rsid w:val="00BE218B"/>
    <w:rsid w:val="00BE2259"/>
    <w:rsid w:val="00BE6C3C"/>
    <w:rsid w:val="00BE7F12"/>
    <w:rsid w:val="00BF1084"/>
    <w:rsid w:val="00BF322B"/>
    <w:rsid w:val="00BF39FC"/>
    <w:rsid w:val="00BF5AFA"/>
    <w:rsid w:val="00C006B2"/>
    <w:rsid w:val="00C0096B"/>
    <w:rsid w:val="00C01A35"/>
    <w:rsid w:val="00C02B58"/>
    <w:rsid w:val="00C03772"/>
    <w:rsid w:val="00C04EDA"/>
    <w:rsid w:val="00C07574"/>
    <w:rsid w:val="00C07716"/>
    <w:rsid w:val="00C119A2"/>
    <w:rsid w:val="00C1433B"/>
    <w:rsid w:val="00C15573"/>
    <w:rsid w:val="00C20711"/>
    <w:rsid w:val="00C21ADF"/>
    <w:rsid w:val="00C306E6"/>
    <w:rsid w:val="00C30FA2"/>
    <w:rsid w:val="00C3188B"/>
    <w:rsid w:val="00C32B4E"/>
    <w:rsid w:val="00C32D55"/>
    <w:rsid w:val="00C3430C"/>
    <w:rsid w:val="00C35518"/>
    <w:rsid w:val="00C36133"/>
    <w:rsid w:val="00C374D1"/>
    <w:rsid w:val="00C40249"/>
    <w:rsid w:val="00C42B24"/>
    <w:rsid w:val="00C43F06"/>
    <w:rsid w:val="00C46E26"/>
    <w:rsid w:val="00C47361"/>
    <w:rsid w:val="00C52397"/>
    <w:rsid w:val="00C53F1A"/>
    <w:rsid w:val="00C54741"/>
    <w:rsid w:val="00C560F7"/>
    <w:rsid w:val="00C57267"/>
    <w:rsid w:val="00C57984"/>
    <w:rsid w:val="00C60557"/>
    <w:rsid w:val="00C6099B"/>
    <w:rsid w:val="00C61036"/>
    <w:rsid w:val="00C616FF"/>
    <w:rsid w:val="00C6280E"/>
    <w:rsid w:val="00C62B63"/>
    <w:rsid w:val="00C652FB"/>
    <w:rsid w:val="00C66DB6"/>
    <w:rsid w:val="00C702BC"/>
    <w:rsid w:val="00C72B5B"/>
    <w:rsid w:val="00C73740"/>
    <w:rsid w:val="00C75629"/>
    <w:rsid w:val="00C759F2"/>
    <w:rsid w:val="00C76CC7"/>
    <w:rsid w:val="00C80200"/>
    <w:rsid w:val="00C86668"/>
    <w:rsid w:val="00C869F3"/>
    <w:rsid w:val="00C87991"/>
    <w:rsid w:val="00C908E7"/>
    <w:rsid w:val="00CA01C9"/>
    <w:rsid w:val="00CA0567"/>
    <w:rsid w:val="00CA4ED1"/>
    <w:rsid w:val="00CA5115"/>
    <w:rsid w:val="00CB380A"/>
    <w:rsid w:val="00CB39EE"/>
    <w:rsid w:val="00CB6A3C"/>
    <w:rsid w:val="00CB6FFB"/>
    <w:rsid w:val="00CC18AC"/>
    <w:rsid w:val="00CC4746"/>
    <w:rsid w:val="00CC4DC3"/>
    <w:rsid w:val="00CC68E8"/>
    <w:rsid w:val="00CC7D4B"/>
    <w:rsid w:val="00CD5657"/>
    <w:rsid w:val="00CD7D5D"/>
    <w:rsid w:val="00CE2B9C"/>
    <w:rsid w:val="00CE3D2B"/>
    <w:rsid w:val="00CE4668"/>
    <w:rsid w:val="00CE472E"/>
    <w:rsid w:val="00CE52F3"/>
    <w:rsid w:val="00CF0621"/>
    <w:rsid w:val="00CF0FC4"/>
    <w:rsid w:val="00CF4AFF"/>
    <w:rsid w:val="00CF6932"/>
    <w:rsid w:val="00D0016A"/>
    <w:rsid w:val="00D01BE7"/>
    <w:rsid w:val="00D01FE3"/>
    <w:rsid w:val="00D02C77"/>
    <w:rsid w:val="00D0381E"/>
    <w:rsid w:val="00D06CA3"/>
    <w:rsid w:val="00D07F46"/>
    <w:rsid w:val="00D07F66"/>
    <w:rsid w:val="00D11315"/>
    <w:rsid w:val="00D1624D"/>
    <w:rsid w:val="00D170E5"/>
    <w:rsid w:val="00D208AD"/>
    <w:rsid w:val="00D20DEF"/>
    <w:rsid w:val="00D22ECA"/>
    <w:rsid w:val="00D2450D"/>
    <w:rsid w:val="00D26A61"/>
    <w:rsid w:val="00D3099C"/>
    <w:rsid w:val="00D32A2B"/>
    <w:rsid w:val="00D37F2F"/>
    <w:rsid w:val="00D415B9"/>
    <w:rsid w:val="00D446A9"/>
    <w:rsid w:val="00D44759"/>
    <w:rsid w:val="00D462F9"/>
    <w:rsid w:val="00D472E7"/>
    <w:rsid w:val="00D528E8"/>
    <w:rsid w:val="00D52A88"/>
    <w:rsid w:val="00D52C2E"/>
    <w:rsid w:val="00D55405"/>
    <w:rsid w:val="00D5542C"/>
    <w:rsid w:val="00D57481"/>
    <w:rsid w:val="00D62788"/>
    <w:rsid w:val="00D63BEF"/>
    <w:rsid w:val="00D64A52"/>
    <w:rsid w:val="00D66F8F"/>
    <w:rsid w:val="00D718F7"/>
    <w:rsid w:val="00D74DC6"/>
    <w:rsid w:val="00D75020"/>
    <w:rsid w:val="00D771D0"/>
    <w:rsid w:val="00D8140C"/>
    <w:rsid w:val="00D831DF"/>
    <w:rsid w:val="00D835CF"/>
    <w:rsid w:val="00D83CCB"/>
    <w:rsid w:val="00D86E99"/>
    <w:rsid w:val="00D8739A"/>
    <w:rsid w:val="00D92223"/>
    <w:rsid w:val="00D94A4F"/>
    <w:rsid w:val="00DA15B8"/>
    <w:rsid w:val="00DA176F"/>
    <w:rsid w:val="00DA26FB"/>
    <w:rsid w:val="00DA2F9B"/>
    <w:rsid w:val="00DA33FF"/>
    <w:rsid w:val="00DA36BE"/>
    <w:rsid w:val="00DA6005"/>
    <w:rsid w:val="00DB06FE"/>
    <w:rsid w:val="00DB0AC7"/>
    <w:rsid w:val="00DB1E3D"/>
    <w:rsid w:val="00DB4408"/>
    <w:rsid w:val="00DB4BD3"/>
    <w:rsid w:val="00DB56B3"/>
    <w:rsid w:val="00DB6C3D"/>
    <w:rsid w:val="00DB6DEF"/>
    <w:rsid w:val="00DB7A2B"/>
    <w:rsid w:val="00DB7D43"/>
    <w:rsid w:val="00DC07AD"/>
    <w:rsid w:val="00DC0821"/>
    <w:rsid w:val="00DC164E"/>
    <w:rsid w:val="00DC291B"/>
    <w:rsid w:val="00DC4A9F"/>
    <w:rsid w:val="00DC5ACF"/>
    <w:rsid w:val="00DC698B"/>
    <w:rsid w:val="00DC7804"/>
    <w:rsid w:val="00DD22AF"/>
    <w:rsid w:val="00DD3573"/>
    <w:rsid w:val="00DD53E0"/>
    <w:rsid w:val="00DD5AE3"/>
    <w:rsid w:val="00DD7468"/>
    <w:rsid w:val="00DE205D"/>
    <w:rsid w:val="00DE25E9"/>
    <w:rsid w:val="00DE71D3"/>
    <w:rsid w:val="00DE72CF"/>
    <w:rsid w:val="00DE765D"/>
    <w:rsid w:val="00DF08A0"/>
    <w:rsid w:val="00DF0E58"/>
    <w:rsid w:val="00DF14F3"/>
    <w:rsid w:val="00DF170F"/>
    <w:rsid w:val="00DF38CE"/>
    <w:rsid w:val="00DF5449"/>
    <w:rsid w:val="00DF54E9"/>
    <w:rsid w:val="00DF5F79"/>
    <w:rsid w:val="00E01BFA"/>
    <w:rsid w:val="00E03ECF"/>
    <w:rsid w:val="00E04886"/>
    <w:rsid w:val="00E05173"/>
    <w:rsid w:val="00E0552D"/>
    <w:rsid w:val="00E0569D"/>
    <w:rsid w:val="00E12880"/>
    <w:rsid w:val="00E13BEF"/>
    <w:rsid w:val="00E1525B"/>
    <w:rsid w:val="00E15364"/>
    <w:rsid w:val="00E17536"/>
    <w:rsid w:val="00E176B4"/>
    <w:rsid w:val="00E22792"/>
    <w:rsid w:val="00E22D6B"/>
    <w:rsid w:val="00E236FC"/>
    <w:rsid w:val="00E23B5D"/>
    <w:rsid w:val="00E26B97"/>
    <w:rsid w:val="00E321A5"/>
    <w:rsid w:val="00E32270"/>
    <w:rsid w:val="00E340C1"/>
    <w:rsid w:val="00E41122"/>
    <w:rsid w:val="00E4195D"/>
    <w:rsid w:val="00E419FD"/>
    <w:rsid w:val="00E435D5"/>
    <w:rsid w:val="00E4536B"/>
    <w:rsid w:val="00E461FD"/>
    <w:rsid w:val="00E51203"/>
    <w:rsid w:val="00E57C45"/>
    <w:rsid w:val="00E61020"/>
    <w:rsid w:val="00E6135C"/>
    <w:rsid w:val="00E614F6"/>
    <w:rsid w:val="00E62C33"/>
    <w:rsid w:val="00E63686"/>
    <w:rsid w:val="00E64F7B"/>
    <w:rsid w:val="00E70760"/>
    <w:rsid w:val="00E729A8"/>
    <w:rsid w:val="00E74462"/>
    <w:rsid w:val="00E76446"/>
    <w:rsid w:val="00E76681"/>
    <w:rsid w:val="00E7747D"/>
    <w:rsid w:val="00E807C8"/>
    <w:rsid w:val="00E81D37"/>
    <w:rsid w:val="00E82188"/>
    <w:rsid w:val="00E83996"/>
    <w:rsid w:val="00E9122D"/>
    <w:rsid w:val="00E91797"/>
    <w:rsid w:val="00E9253C"/>
    <w:rsid w:val="00E934F8"/>
    <w:rsid w:val="00E93906"/>
    <w:rsid w:val="00E9396E"/>
    <w:rsid w:val="00E9416D"/>
    <w:rsid w:val="00E96BDD"/>
    <w:rsid w:val="00EA00D9"/>
    <w:rsid w:val="00EA032A"/>
    <w:rsid w:val="00EA21E7"/>
    <w:rsid w:val="00EA2EFB"/>
    <w:rsid w:val="00EA49BC"/>
    <w:rsid w:val="00EB3CF0"/>
    <w:rsid w:val="00EB45B5"/>
    <w:rsid w:val="00EB561A"/>
    <w:rsid w:val="00EB5E57"/>
    <w:rsid w:val="00EB61DB"/>
    <w:rsid w:val="00EB667B"/>
    <w:rsid w:val="00EB6690"/>
    <w:rsid w:val="00EC0250"/>
    <w:rsid w:val="00EC1394"/>
    <w:rsid w:val="00EC3646"/>
    <w:rsid w:val="00EC539F"/>
    <w:rsid w:val="00ED0FA4"/>
    <w:rsid w:val="00ED1AD0"/>
    <w:rsid w:val="00ED4AFD"/>
    <w:rsid w:val="00ED5742"/>
    <w:rsid w:val="00ED6776"/>
    <w:rsid w:val="00EE2AB8"/>
    <w:rsid w:val="00EE4FBE"/>
    <w:rsid w:val="00EE5991"/>
    <w:rsid w:val="00EE5EF2"/>
    <w:rsid w:val="00EF2BD8"/>
    <w:rsid w:val="00EF48B0"/>
    <w:rsid w:val="00EF77AF"/>
    <w:rsid w:val="00F00A19"/>
    <w:rsid w:val="00F016E4"/>
    <w:rsid w:val="00F0200F"/>
    <w:rsid w:val="00F037FF"/>
    <w:rsid w:val="00F038A1"/>
    <w:rsid w:val="00F0444E"/>
    <w:rsid w:val="00F06774"/>
    <w:rsid w:val="00F069F0"/>
    <w:rsid w:val="00F06E4E"/>
    <w:rsid w:val="00F10ED7"/>
    <w:rsid w:val="00F11602"/>
    <w:rsid w:val="00F11D82"/>
    <w:rsid w:val="00F147C5"/>
    <w:rsid w:val="00F17597"/>
    <w:rsid w:val="00F17E0C"/>
    <w:rsid w:val="00F23574"/>
    <w:rsid w:val="00F238E0"/>
    <w:rsid w:val="00F25785"/>
    <w:rsid w:val="00F27B46"/>
    <w:rsid w:val="00F31178"/>
    <w:rsid w:val="00F3335D"/>
    <w:rsid w:val="00F33D82"/>
    <w:rsid w:val="00F340EE"/>
    <w:rsid w:val="00F360BB"/>
    <w:rsid w:val="00F37C24"/>
    <w:rsid w:val="00F40C36"/>
    <w:rsid w:val="00F454FF"/>
    <w:rsid w:val="00F4688C"/>
    <w:rsid w:val="00F50BDD"/>
    <w:rsid w:val="00F51E01"/>
    <w:rsid w:val="00F526E4"/>
    <w:rsid w:val="00F535E3"/>
    <w:rsid w:val="00F55D82"/>
    <w:rsid w:val="00F5649A"/>
    <w:rsid w:val="00F64428"/>
    <w:rsid w:val="00F64F5A"/>
    <w:rsid w:val="00F65B6F"/>
    <w:rsid w:val="00F65F14"/>
    <w:rsid w:val="00F67DC5"/>
    <w:rsid w:val="00F73ADA"/>
    <w:rsid w:val="00F740BB"/>
    <w:rsid w:val="00F75DB5"/>
    <w:rsid w:val="00F767C4"/>
    <w:rsid w:val="00F8047D"/>
    <w:rsid w:val="00F812D8"/>
    <w:rsid w:val="00F82342"/>
    <w:rsid w:val="00F85ADC"/>
    <w:rsid w:val="00F877DB"/>
    <w:rsid w:val="00F90027"/>
    <w:rsid w:val="00F91AE4"/>
    <w:rsid w:val="00F93C8B"/>
    <w:rsid w:val="00F959DD"/>
    <w:rsid w:val="00F960D5"/>
    <w:rsid w:val="00FA21ED"/>
    <w:rsid w:val="00FA70A3"/>
    <w:rsid w:val="00FA7E4A"/>
    <w:rsid w:val="00FB1231"/>
    <w:rsid w:val="00FB3DB5"/>
    <w:rsid w:val="00FB41E6"/>
    <w:rsid w:val="00FB68BB"/>
    <w:rsid w:val="00FB7334"/>
    <w:rsid w:val="00FC03D3"/>
    <w:rsid w:val="00FC1C5C"/>
    <w:rsid w:val="00FC331A"/>
    <w:rsid w:val="00FC4003"/>
    <w:rsid w:val="00FC48B0"/>
    <w:rsid w:val="00FC4F8B"/>
    <w:rsid w:val="00FC65B2"/>
    <w:rsid w:val="00FD09EA"/>
    <w:rsid w:val="00FD2CBD"/>
    <w:rsid w:val="00FD45DF"/>
    <w:rsid w:val="00FD5406"/>
    <w:rsid w:val="00FD5823"/>
    <w:rsid w:val="00FD5BBD"/>
    <w:rsid w:val="00FD7D5E"/>
    <w:rsid w:val="00FE0CFA"/>
    <w:rsid w:val="00FE17E2"/>
    <w:rsid w:val="00FE1DF2"/>
    <w:rsid w:val="00FE49F2"/>
    <w:rsid w:val="00FE551F"/>
    <w:rsid w:val="00FF1A64"/>
    <w:rsid w:val="00FF3122"/>
    <w:rsid w:val="00FF4B19"/>
    <w:rsid w:val="00FF6DD0"/>
    <w:rsid w:val="00FF6E4B"/>
    <w:rsid w:val="0124A657"/>
    <w:rsid w:val="02038A9C"/>
    <w:rsid w:val="05CAFEB5"/>
    <w:rsid w:val="05F9A155"/>
    <w:rsid w:val="09BEAD07"/>
    <w:rsid w:val="09D3D57A"/>
    <w:rsid w:val="09E25F70"/>
    <w:rsid w:val="0B7E2FD1"/>
    <w:rsid w:val="0C21C79A"/>
    <w:rsid w:val="0F0EAFF1"/>
    <w:rsid w:val="100186F9"/>
    <w:rsid w:val="120FEE04"/>
    <w:rsid w:val="132DE210"/>
    <w:rsid w:val="13701959"/>
    <w:rsid w:val="1384CC11"/>
    <w:rsid w:val="1395884D"/>
    <w:rsid w:val="13E22114"/>
    <w:rsid w:val="149B3183"/>
    <w:rsid w:val="14C9B271"/>
    <w:rsid w:val="167CE967"/>
    <w:rsid w:val="17F41994"/>
    <w:rsid w:val="188AF86A"/>
    <w:rsid w:val="19083828"/>
    <w:rsid w:val="1AE0564D"/>
    <w:rsid w:val="1BFF3462"/>
    <w:rsid w:val="1C3FD8EA"/>
    <w:rsid w:val="1C58F6D3"/>
    <w:rsid w:val="1D487B84"/>
    <w:rsid w:val="1DDBA94B"/>
    <w:rsid w:val="1F8543A3"/>
    <w:rsid w:val="224DF7B4"/>
    <w:rsid w:val="23B6646C"/>
    <w:rsid w:val="2565A016"/>
    <w:rsid w:val="2680371B"/>
    <w:rsid w:val="2697ADCA"/>
    <w:rsid w:val="2716B94A"/>
    <w:rsid w:val="2896C77B"/>
    <w:rsid w:val="28F317B3"/>
    <w:rsid w:val="29AC65C0"/>
    <w:rsid w:val="29B89211"/>
    <w:rsid w:val="2A3297DC"/>
    <w:rsid w:val="2C8511FB"/>
    <w:rsid w:val="2CA78EAA"/>
    <w:rsid w:val="2CD97A78"/>
    <w:rsid w:val="2D07BA8A"/>
    <w:rsid w:val="2D363C95"/>
    <w:rsid w:val="2E435F0B"/>
    <w:rsid w:val="2E4697CD"/>
    <w:rsid w:val="2ED788F9"/>
    <w:rsid w:val="321C810C"/>
    <w:rsid w:val="32959AF1"/>
    <w:rsid w:val="331B4AC2"/>
    <w:rsid w:val="338FF5C8"/>
    <w:rsid w:val="34233C4B"/>
    <w:rsid w:val="353475EB"/>
    <w:rsid w:val="355421CE"/>
    <w:rsid w:val="35A1751D"/>
    <w:rsid w:val="35CC37B6"/>
    <w:rsid w:val="398DFF38"/>
    <w:rsid w:val="3AA27BBA"/>
    <w:rsid w:val="3CC59FFA"/>
    <w:rsid w:val="3D06843A"/>
    <w:rsid w:val="3DD01B47"/>
    <w:rsid w:val="3EBB85F1"/>
    <w:rsid w:val="4038D06C"/>
    <w:rsid w:val="4366CD4C"/>
    <w:rsid w:val="43E511DF"/>
    <w:rsid w:val="44B45872"/>
    <w:rsid w:val="460E2466"/>
    <w:rsid w:val="464B63BE"/>
    <w:rsid w:val="469008B4"/>
    <w:rsid w:val="474E8E53"/>
    <w:rsid w:val="47F7969E"/>
    <w:rsid w:val="4800DDEE"/>
    <w:rsid w:val="4911BB4B"/>
    <w:rsid w:val="49CFD7D8"/>
    <w:rsid w:val="4A052553"/>
    <w:rsid w:val="4A24D73C"/>
    <w:rsid w:val="4AB9D3BB"/>
    <w:rsid w:val="4C3C011A"/>
    <w:rsid w:val="4E46A52C"/>
    <w:rsid w:val="4ED84C09"/>
    <w:rsid w:val="4F8594E5"/>
    <w:rsid w:val="5093116D"/>
    <w:rsid w:val="52F97FEC"/>
    <w:rsid w:val="53DE0DF8"/>
    <w:rsid w:val="54D227E0"/>
    <w:rsid w:val="55DAD3D7"/>
    <w:rsid w:val="55F64C51"/>
    <w:rsid w:val="576EF44A"/>
    <w:rsid w:val="5783C7DA"/>
    <w:rsid w:val="581CD1C0"/>
    <w:rsid w:val="58393133"/>
    <w:rsid w:val="5908CE47"/>
    <w:rsid w:val="5B8B2224"/>
    <w:rsid w:val="5C671472"/>
    <w:rsid w:val="5E558AC4"/>
    <w:rsid w:val="5F0FDCBD"/>
    <w:rsid w:val="60A093DB"/>
    <w:rsid w:val="60E04046"/>
    <w:rsid w:val="6155FD34"/>
    <w:rsid w:val="6196C944"/>
    <w:rsid w:val="62ADCC36"/>
    <w:rsid w:val="630BC6FA"/>
    <w:rsid w:val="63A6764D"/>
    <w:rsid w:val="63D35AEC"/>
    <w:rsid w:val="64C26F00"/>
    <w:rsid w:val="6647744C"/>
    <w:rsid w:val="66DE170F"/>
    <w:rsid w:val="677D2347"/>
    <w:rsid w:val="67BA90A6"/>
    <w:rsid w:val="691757BE"/>
    <w:rsid w:val="69978DAD"/>
    <w:rsid w:val="6B07808E"/>
    <w:rsid w:val="6B9560E0"/>
    <w:rsid w:val="6BB20DFE"/>
    <w:rsid w:val="6D0649B5"/>
    <w:rsid w:val="6FFD824A"/>
    <w:rsid w:val="71303E20"/>
    <w:rsid w:val="728E6150"/>
    <w:rsid w:val="73417148"/>
    <w:rsid w:val="7497F5C8"/>
    <w:rsid w:val="757B1FA4"/>
    <w:rsid w:val="759E3082"/>
    <w:rsid w:val="76C85269"/>
    <w:rsid w:val="7771D879"/>
    <w:rsid w:val="778C3FFA"/>
    <w:rsid w:val="78287DBE"/>
    <w:rsid w:val="79C44E1F"/>
    <w:rsid w:val="7C8FEF03"/>
    <w:rsid w:val="7F5C6CEE"/>
    <w:rsid w:val="7F6B9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B0CAA7CB-815B-4A23-9609-CC6DEB36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D75"/>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2C08D1"/>
    <w:rPr>
      <w:sz w:val="16"/>
      <w:szCs w:val="16"/>
    </w:rPr>
  </w:style>
  <w:style w:type="paragraph" w:styleId="CommentText">
    <w:name w:val="annotation text"/>
    <w:basedOn w:val="Normal"/>
    <w:link w:val="CommentTextChar"/>
    <w:unhideWhenUsed/>
    <w:rsid w:val="002C08D1"/>
    <w:rPr>
      <w:sz w:val="20"/>
    </w:rPr>
  </w:style>
  <w:style w:type="character" w:customStyle="1" w:styleId="CommentTextChar">
    <w:name w:val="Comment Text Char"/>
    <w:basedOn w:val="DefaultParagraphFont"/>
    <w:link w:val="CommentText"/>
    <w:rsid w:val="002C08D1"/>
    <w:rPr>
      <w:rFonts w:ascii="Arial" w:hAnsi="Arial"/>
      <w:lang w:eastAsia="en-US"/>
    </w:rPr>
  </w:style>
  <w:style w:type="paragraph" w:styleId="CommentSubject">
    <w:name w:val="annotation subject"/>
    <w:basedOn w:val="CommentText"/>
    <w:next w:val="CommentText"/>
    <w:link w:val="CommentSubjectChar"/>
    <w:semiHidden/>
    <w:unhideWhenUsed/>
    <w:rsid w:val="005F6069"/>
    <w:rPr>
      <w:b/>
      <w:bCs/>
    </w:rPr>
  </w:style>
  <w:style w:type="character" w:customStyle="1" w:styleId="CommentSubjectChar">
    <w:name w:val="Comment Subject Char"/>
    <w:basedOn w:val="CommentTextChar"/>
    <w:link w:val="CommentSubject"/>
    <w:semiHidden/>
    <w:rsid w:val="005F6069"/>
    <w:rPr>
      <w:rFonts w:ascii="Arial" w:hAnsi="Arial"/>
      <w:b/>
      <w:bCs/>
      <w:lang w:eastAsia="en-US"/>
    </w:rPr>
  </w:style>
  <w:style w:type="paragraph" w:styleId="Revision">
    <w:name w:val="Revision"/>
    <w:hidden/>
    <w:uiPriority w:val="99"/>
    <w:semiHidden/>
    <w:rsid w:val="009C63F5"/>
    <w:rPr>
      <w:rFonts w:ascii="Arial" w:hAnsi="Arial"/>
      <w:sz w:val="24"/>
      <w:lang w:eastAsia="en-US"/>
    </w:rPr>
  </w:style>
  <w:style w:type="character" w:customStyle="1" w:styleId="Heading3Char">
    <w:name w:val="Heading 3 Char"/>
    <w:basedOn w:val="DefaultParagraphFont"/>
    <w:link w:val="Heading3"/>
    <w:rsid w:val="009D6F16"/>
    <w:rPr>
      <w:rFonts w:ascii="Arial" w:hAnsi="Arial" w:cs="Arial"/>
      <w:b/>
      <w:bCs/>
      <w:sz w:val="28"/>
      <w:szCs w:val="28"/>
      <w:lang w:eastAsia="en-US"/>
    </w:rPr>
  </w:style>
  <w:style w:type="paragraph" w:styleId="NoSpacing">
    <w:name w:val="No Spacing"/>
    <w:uiPriority w:val="1"/>
    <w:qFormat/>
    <w:rsid w:val="00C759F2"/>
    <w:rPr>
      <w:rFonts w:ascii="Arial" w:hAnsi="Arial"/>
      <w:sz w:val="24"/>
      <w:lang w:eastAsia="en-US"/>
    </w:rPr>
  </w:style>
  <w:style w:type="character" w:customStyle="1" w:styleId="Heading2Char">
    <w:name w:val="Heading 2 Char"/>
    <w:basedOn w:val="DefaultParagraphFont"/>
    <w:link w:val="Heading2"/>
    <w:rsid w:val="00275B0D"/>
    <w:rPr>
      <w:rFonts w:ascii="Arial Black" w:hAnsi="Arial Black"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97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34643634">
      <w:bodyDiv w:val="1"/>
      <w:marLeft w:val="0"/>
      <w:marRight w:val="0"/>
      <w:marTop w:val="0"/>
      <w:marBottom w:val="0"/>
      <w:divBdr>
        <w:top w:val="none" w:sz="0" w:space="0" w:color="auto"/>
        <w:left w:val="none" w:sz="0" w:space="0" w:color="auto"/>
        <w:bottom w:val="none" w:sz="0" w:space="0" w:color="auto"/>
        <w:right w:val="none" w:sz="0" w:space="0" w:color="auto"/>
      </w:divBdr>
    </w:div>
    <w:div w:id="134681296">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28024763">
      <w:bodyDiv w:val="1"/>
      <w:marLeft w:val="0"/>
      <w:marRight w:val="0"/>
      <w:marTop w:val="0"/>
      <w:marBottom w:val="0"/>
      <w:divBdr>
        <w:top w:val="none" w:sz="0" w:space="0" w:color="auto"/>
        <w:left w:val="none" w:sz="0" w:space="0" w:color="auto"/>
        <w:bottom w:val="none" w:sz="0" w:space="0" w:color="auto"/>
        <w:right w:val="none" w:sz="0" w:space="0" w:color="auto"/>
      </w:divBdr>
    </w:div>
    <w:div w:id="482477634">
      <w:bodyDiv w:val="1"/>
      <w:marLeft w:val="0"/>
      <w:marRight w:val="0"/>
      <w:marTop w:val="0"/>
      <w:marBottom w:val="0"/>
      <w:divBdr>
        <w:top w:val="none" w:sz="0" w:space="0" w:color="auto"/>
        <w:left w:val="none" w:sz="0" w:space="0" w:color="auto"/>
        <w:bottom w:val="none" w:sz="0" w:space="0" w:color="auto"/>
        <w:right w:val="none" w:sz="0" w:space="0" w:color="auto"/>
      </w:divBdr>
      <w:divsChild>
        <w:div w:id="694699827">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14479479">
      <w:bodyDiv w:val="1"/>
      <w:marLeft w:val="0"/>
      <w:marRight w:val="0"/>
      <w:marTop w:val="0"/>
      <w:marBottom w:val="0"/>
      <w:divBdr>
        <w:top w:val="none" w:sz="0" w:space="0" w:color="auto"/>
        <w:left w:val="none" w:sz="0" w:space="0" w:color="auto"/>
        <w:bottom w:val="none" w:sz="0" w:space="0" w:color="auto"/>
        <w:right w:val="none" w:sz="0" w:space="0" w:color="auto"/>
      </w:divBdr>
    </w:div>
    <w:div w:id="664286655">
      <w:bodyDiv w:val="1"/>
      <w:marLeft w:val="0"/>
      <w:marRight w:val="0"/>
      <w:marTop w:val="0"/>
      <w:marBottom w:val="0"/>
      <w:divBdr>
        <w:top w:val="none" w:sz="0" w:space="0" w:color="auto"/>
        <w:left w:val="none" w:sz="0" w:space="0" w:color="auto"/>
        <w:bottom w:val="none" w:sz="0" w:space="0" w:color="auto"/>
        <w:right w:val="none" w:sz="0" w:space="0" w:color="auto"/>
      </w:divBdr>
    </w:div>
    <w:div w:id="73940014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95986060">
      <w:bodyDiv w:val="1"/>
      <w:marLeft w:val="0"/>
      <w:marRight w:val="0"/>
      <w:marTop w:val="0"/>
      <w:marBottom w:val="0"/>
      <w:divBdr>
        <w:top w:val="none" w:sz="0" w:space="0" w:color="auto"/>
        <w:left w:val="none" w:sz="0" w:space="0" w:color="auto"/>
        <w:bottom w:val="none" w:sz="0" w:space="0" w:color="auto"/>
        <w:right w:val="none" w:sz="0" w:space="0" w:color="auto"/>
      </w:divBdr>
      <w:divsChild>
        <w:div w:id="1600984038">
          <w:marLeft w:val="1094"/>
          <w:marRight w:val="504"/>
          <w:marTop w:val="97"/>
          <w:marBottom w:val="0"/>
          <w:divBdr>
            <w:top w:val="none" w:sz="0" w:space="0" w:color="auto"/>
            <w:left w:val="none" w:sz="0" w:space="0" w:color="auto"/>
            <w:bottom w:val="none" w:sz="0" w:space="0" w:color="auto"/>
            <w:right w:val="none" w:sz="0" w:space="0" w:color="auto"/>
          </w:divBdr>
        </w:div>
        <w:div w:id="771705580">
          <w:marLeft w:val="1094"/>
          <w:marRight w:val="14"/>
          <w:marTop w:val="95"/>
          <w:marBottom w:val="0"/>
          <w:divBdr>
            <w:top w:val="none" w:sz="0" w:space="0" w:color="auto"/>
            <w:left w:val="none" w:sz="0" w:space="0" w:color="auto"/>
            <w:bottom w:val="none" w:sz="0" w:space="0" w:color="auto"/>
            <w:right w:val="none" w:sz="0" w:space="0" w:color="auto"/>
          </w:divBdr>
        </w:div>
      </w:divsChild>
    </w:div>
    <w:div w:id="1829662470">
      <w:bodyDiv w:val="1"/>
      <w:marLeft w:val="0"/>
      <w:marRight w:val="0"/>
      <w:marTop w:val="0"/>
      <w:marBottom w:val="0"/>
      <w:divBdr>
        <w:top w:val="none" w:sz="0" w:space="0" w:color="auto"/>
        <w:left w:val="none" w:sz="0" w:space="0" w:color="auto"/>
        <w:bottom w:val="none" w:sz="0" w:space="0" w:color="auto"/>
        <w:right w:val="none" w:sz="0" w:space="0" w:color="auto"/>
      </w:divBdr>
    </w:div>
    <w:div w:id="2119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hzad.ahmed@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toria.Isaac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de052f-52e1-4488-b0d8-d4dc4a88abfd" xsi:nil="true"/>
    <lcf76f155ced4ddcb4097134ff3c332f xmlns="08d4eba4-850e-4a98-9cbb-b1050021cf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13" ma:contentTypeDescription="Create a new document." ma:contentTypeScope="" ma:versionID="20794f9d511dd2c288eb90f34cd54503">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b684d28f596e8fdaa7b1c772dd272271"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396a39-ca4f-4e3c-ac7c-1ceced741783}" ma:internalName="TaxCatchAll" ma:showField="CatchAllData" ma:web="02de052f-52e1-4488-b0d8-d4dc4a88a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02de052f-52e1-4488-b0d8-d4dc4a88abfd"/>
    <ds:schemaRef ds:uri="08d4eba4-850e-4a98-9cbb-b1050021cf07"/>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FE562B3-6921-4427-A98F-46279F43FB9D}">
  <ds:schemaRefs>
    <ds:schemaRef ds:uri="http://schemas.openxmlformats.org/officeDocument/2006/bibliography"/>
  </ds:schemaRefs>
</ds:datastoreItem>
</file>

<file path=customXml/itemProps4.xml><?xml version="1.0" encoding="utf-8"?>
<ds:datastoreItem xmlns:ds="http://schemas.openxmlformats.org/officeDocument/2006/customXml" ds:itemID="{4F4E3280-415F-4B2A-9B55-727F3197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ba4-850e-4a98-9cbb-b1050021cf07"/>
    <ds:schemaRef ds:uri="02de052f-52e1-4488-b0d8-d4dc4a88a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3137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Shehzad</dc:creator>
  <cp:keywords>Cabinet Report Template</cp:keywords>
  <cp:lastModifiedBy>Nikoleta Kemp</cp:lastModifiedBy>
  <cp:revision>10</cp:revision>
  <cp:lastPrinted>2014-10-31T23:34:00Z</cp:lastPrinted>
  <dcterms:created xsi:type="dcterms:W3CDTF">2023-07-14T10:11:00Z</dcterms:created>
  <dcterms:modified xsi:type="dcterms:W3CDTF">2023-07-19T15:37:00Z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